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515" w:line="500" w:lineRule="exact"/>
        <w:ind w:left="18" w:right="1250" w:hanging="17" w:hangingChars="4"/>
        <w:jc w:val="center"/>
        <w:rPr>
          <w:sz w:val="44"/>
        </w:rPr>
      </w:pPr>
    </w:p>
    <w:p>
      <w:pPr>
        <w:spacing w:after="515" w:line="500" w:lineRule="exact"/>
        <w:ind w:left="0" w:leftChars="0" w:right="1250" w:firstLine="0" w:firstLineChars="0"/>
        <w:jc w:val="both"/>
        <w:rPr>
          <w:sz w:val="44"/>
        </w:rPr>
      </w:pPr>
    </w:p>
    <w:p>
      <w:pPr>
        <w:ind w:firstLine="0" w:firstLineChars="0"/>
        <w:jc w:val="center"/>
        <w:rPr>
          <w:rFonts w:hint="eastAsia" w:ascii="方正小标宋简体" w:eastAsia="方正小标宋简体" w:hAnsiTheme="majorEastAsia"/>
          <w:sz w:val="44"/>
          <w:szCs w:val="44"/>
        </w:rPr>
      </w:pPr>
      <w:r>
        <w:rPr>
          <w:rFonts w:hint="eastAsia" w:ascii="方正小标宋简体" w:eastAsia="方正小标宋简体" w:hAnsiTheme="majorEastAsia"/>
          <w:sz w:val="44"/>
          <w:szCs w:val="44"/>
        </w:rPr>
        <w:t>山东省大学生“数字+”创新创业大赛</w:t>
      </w:r>
    </w:p>
    <w:p>
      <w:pPr>
        <w:ind w:firstLine="0" w:firstLineChars="0"/>
        <w:jc w:val="center"/>
        <w:rPr>
          <w:rFonts w:hint="eastAsia" w:ascii="方正小标宋简体" w:eastAsia="方正小标宋简体" w:hAnsiTheme="majorEastAsia"/>
          <w:sz w:val="44"/>
          <w:szCs w:val="44"/>
        </w:rPr>
      </w:pPr>
      <w:r>
        <w:rPr>
          <w:rFonts w:hint="eastAsia" w:ascii="方正小标宋简体" w:eastAsia="方正小标宋简体" w:hAnsiTheme="majorEastAsia"/>
          <w:sz w:val="44"/>
          <w:szCs w:val="44"/>
        </w:rPr>
        <w:t>“数字+”农业</w:t>
      </w:r>
      <w:r>
        <w:rPr>
          <w:rFonts w:hint="eastAsia" w:ascii="方正小标宋简体" w:eastAsia="方正小标宋简体" w:hAnsiTheme="majorEastAsia"/>
          <w:sz w:val="44"/>
          <w:szCs w:val="44"/>
          <w:lang w:eastAsia="zh-CN"/>
        </w:rPr>
        <w:t>－</w:t>
      </w:r>
      <w:r>
        <w:rPr>
          <w:rFonts w:hint="eastAsia" w:ascii="方正小标宋简体" w:eastAsia="方正小标宋简体" w:hAnsiTheme="majorEastAsia"/>
          <w:sz w:val="44"/>
          <w:szCs w:val="44"/>
        </w:rPr>
        <w:t>创意项目</w:t>
      </w:r>
    </w:p>
    <w:p>
      <w:pPr>
        <w:ind w:firstLine="0" w:firstLineChars="0"/>
        <w:jc w:val="center"/>
        <w:rPr>
          <w:rFonts w:hint="eastAsia" w:ascii="方正小标宋简体" w:eastAsia="方正小标宋简体" w:hAnsiTheme="majorEastAsia"/>
          <w:sz w:val="44"/>
          <w:szCs w:val="44"/>
        </w:rPr>
      </w:pPr>
      <w:r>
        <w:rPr>
          <w:rFonts w:hint="eastAsia" w:ascii="方正小标宋简体" w:eastAsia="方正小标宋简体" w:hAnsiTheme="majorEastAsia"/>
          <w:sz w:val="44"/>
          <w:szCs w:val="44"/>
        </w:rPr>
        <w:t>菠菜收割规则</w:t>
      </w:r>
    </w:p>
    <w:p>
      <w:pPr>
        <w:widowControl/>
        <w:ind w:firstLine="860"/>
        <w:jc w:val="center"/>
        <w:rPr>
          <w:rFonts w:ascii="黑体" w:hAnsi="宋体" w:eastAsia="黑体" w:cs="黑体"/>
          <w:color w:val="000000"/>
          <w:kern w:val="0"/>
          <w:sz w:val="43"/>
          <w:szCs w:val="43"/>
          <w:lang w:bidi="ar"/>
        </w:rPr>
      </w:pPr>
    </w:p>
    <w:p>
      <w:pPr>
        <w:widowControl/>
        <w:ind w:firstLine="860"/>
        <w:jc w:val="center"/>
        <w:rPr>
          <w:rFonts w:ascii="黑体" w:hAnsi="宋体" w:eastAsia="黑体" w:cs="黑体"/>
          <w:color w:val="000000"/>
          <w:kern w:val="0"/>
          <w:sz w:val="43"/>
          <w:szCs w:val="43"/>
          <w:lang w:bidi="ar"/>
        </w:rPr>
      </w:pPr>
    </w:p>
    <w:p>
      <w:pPr>
        <w:widowControl/>
        <w:ind w:firstLine="860"/>
        <w:jc w:val="center"/>
        <w:rPr>
          <w:rFonts w:ascii="黑体" w:hAnsi="宋体" w:eastAsia="黑体" w:cs="黑体"/>
          <w:color w:val="000000"/>
          <w:kern w:val="0"/>
          <w:sz w:val="43"/>
          <w:szCs w:val="43"/>
          <w:lang w:bidi="ar"/>
        </w:rPr>
      </w:pPr>
    </w:p>
    <w:p>
      <w:pPr>
        <w:widowControl/>
        <w:ind w:firstLine="720"/>
        <w:jc w:val="center"/>
        <w:rPr>
          <w:rFonts w:hint="eastAsia" w:ascii="宋体" w:hAnsi="宋体" w:eastAsia="宋体" w:cs="宋体"/>
          <w:color w:val="000000"/>
          <w:kern w:val="0"/>
          <w:sz w:val="36"/>
          <w:szCs w:val="36"/>
          <w:lang w:bidi="ar"/>
        </w:rPr>
      </w:pPr>
      <w:r>
        <w:rPr>
          <w:rFonts w:hint="eastAsia" w:ascii="宋体" w:hAnsi="宋体" w:eastAsia="宋体" w:cs="宋体"/>
          <w:color w:val="000000"/>
          <w:kern w:val="0"/>
          <w:sz w:val="36"/>
          <w:szCs w:val="36"/>
          <w:lang w:bidi="ar"/>
        </w:rPr>
        <w:t>赛道：“数字+”农业</w:t>
      </w:r>
      <w:r>
        <w:rPr>
          <w:rFonts w:hint="eastAsia" w:ascii="宋体" w:hAnsi="宋体" w:eastAsia="宋体" w:cs="宋体"/>
          <w:color w:val="000000"/>
          <w:kern w:val="0"/>
          <w:sz w:val="36"/>
          <w:szCs w:val="36"/>
          <w:lang w:eastAsia="zh-CN" w:bidi="ar"/>
        </w:rPr>
        <w:t>－</w:t>
      </w:r>
      <w:r>
        <w:rPr>
          <w:rFonts w:hint="eastAsia" w:ascii="宋体" w:hAnsi="宋体" w:eastAsia="宋体" w:cs="宋体"/>
          <w:color w:val="000000"/>
          <w:kern w:val="0"/>
          <w:sz w:val="36"/>
          <w:szCs w:val="36"/>
          <w:lang w:bidi="ar"/>
        </w:rPr>
        <w:t>创意项目</w:t>
      </w:r>
    </w:p>
    <w:p>
      <w:pPr>
        <w:widowControl/>
        <w:ind w:firstLine="720"/>
        <w:jc w:val="center"/>
        <w:rPr>
          <w:rFonts w:hint="eastAsia" w:ascii="宋体" w:hAnsi="宋体" w:eastAsia="宋体" w:cs="宋体"/>
          <w:color w:val="000000"/>
          <w:kern w:val="0"/>
          <w:sz w:val="36"/>
          <w:szCs w:val="36"/>
          <w:lang w:bidi="ar"/>
        </w:rPr>
      </w:pPr>
      <w:r>
        <w:rPr>
          <w:rFonts w:hint="eastAsia" w:ascii="宋体" w:hAnsi="宋体" w:eastAsia="宋体" w:cs="宋体"/>
          <w:color w:val="000000"/>
          <w:kern w:val="0"/>
          <w:sz w:val="36"/>
          <w:szCs w:val="36"/>
          <w:lang w:bidi="ar"/>
        </w:rPr>
        <w:t>赛项名称：菠菜收割</w:t>
      </w:r>
    </w:p>
    <w:p>
      <w:pPr>
        <w:ind w:firstLine="480"/>
        <w:jc w:val="center"/>
      </w:pPr>
    </w:p>
    <w:p>
      <w:pPr>
        <w:ind w:firstLine="480"/>
        <w:jc w:val="center"/>
      </w:pPr>
    </w:p>
    <w:p>
      <w:pPr>
        <w:ind w:firstLine="480"/>
        <w:jc w:val="center"/>
      </w:pPr>
    </w:p>
    <w:p>
      <w:pPr>
        <w:ind w:firstLine="480"/>
        <w:jc w:val="center"/>
      </w:pPr>
    </w:p>
    <w:p>
      <w:pPr>
        <w:ind w:firstLine="480"/>
        <w:jc w:val="center"/>
      </w:pPr>
    </w:p>
    <w:p>
      <w:pPr>
        <w:ind w:firstLine="480"/>
        <w:jc w:val="center"/>
      </w:pPr>
    </w:p>
    <w:p>
      <w:pPr>
        <w:ind w:firstLine="480"/>
        <w:jc w:val="center"/>
      </w:pPr>
    </w:p>
    <w:p>
      <w:pPr>
        <w:ind w:firstLine="480"/>
        <w:jc w:val="center"/>
      </w:pPr>
    </w:p>
    <w:p>
      <w:pPr>
        <w:ind w:firstLine="480"/>
        <w:jc w:val="center"/>
      </w:pPr>
    </w:p>
    <w:p>
      <w:pPr>
        <w:ind w:firstLine="480"/>
        <w:jc w:val="center"/>
      </w:pPr>
    </w:p>
    <w:p>
      <w:pPr>
        <w:ind w:firstLine="480"/>
        <w:jc w:val="center"/>
      </w:pPr>
    </w:p>
    <w:p>
      <w:pPr>
        <w:ind w:firstLine="480"/>
        <w:jc w:val="center"/>
      </w:pPr>
    </w:p>
    <w:p>
      <w:pPr>
        <w:ind w:firstLine="480"/>
        <w:jc w:val="center"/>
      </w:pPr>
    </w:p>
    <w:p>
      <w:pPr>
        <w:ind w:firstLine="480"/>
        <w:jc w:val="center"/>
      </w:pPr>
    </w:p>
    <w:p>
      <w:pPr>
        <w:ind w:firstLine="0" w:firstLineChars="0"/>
      </w:pPr>
    </w:p>
    <w:p>
      <w:pPr>
        <w:ind w:firstLine="0" w:firstLineChars="0"/>
        <w:jc w:val="center"/>
        <w:rPr>
          <w:rFonts w:ascii="楷体_GB2312" w:eastAsia="楷体_GB2312"/>
          <w:b/>
          <w:bCs/>
          <w:sz w:val="32"/>
          <w:szCs w:val="32"/>
        </w:rPr>
      </w:pPr>
      <w:r>
        <w:rPr>
          <w:rFonts w:hint="eastAsia" w:ascii="楷体_GB2312" w:hAnsi="宋体" w:eastAsia="楷体_GB2312" w:cs="黑体"/>
          <w:color w:val="000000"/>
          <w:kern w:val="0"/>
          <w:sz w:val="32"/>
          <w:szCs w:val="32"/>
          <w:lang w:bidi="ar"/>
        </w:rPr>
        <w:t>2023</w:t>
      </w:r>
      <w:r>
        <w:rPr>
          <w:rFonts w:hint="eastAsia" w:ascii="楷体_GB2312" w:eastAsia="楷体_GB2312"/>
          <w:b/>
          <w:bCs/>
          <w:sz w:val="32"/>
          <w:szCs w:val="32"/>
        </w:rPr>
        <w:t>山东省大学生“数字+”创新创业大赛组委会</w:t>
      </w:r>
    </w:p>
    <w:p>
      <w:pPr>
        <w:spacing w:after="515" w:line="360" w:lineRule="auto"/>
        <w:ind w:left="19" w:right="1250" w:hanging="19" w:hangingChars="4"/>
        <w:jc w:val="center"/>
        <w:rPr>
          <w:sz w:val="48"/>
        </w:rPr>
        <w:sectPr>
          <w:headerReference r:id="rId7" w:type="first"/>
          <w:footerReference r:id="rId10" w:type="first"/>
          <w:headerReference r:id="rId5" w:type="default"/>
          <w:footerReference r:id="rId8" w:type="default"/>
          <w:headerReference r:id="rId6" w:type="even"/>
          <w:footerReference r:id="rId9" w:type="even"/>
          <w:pgSz w:w="11906" w:h="16838"/>
          <w:pgMar w:top="1440" w:right="1417" w:bottom="1440" w:left="1417" w:header="851" w:footer="992" w:gutter="0"/>
          <w:cols w:space="0" w:num="1"/>
          <w:docGrid w:type="lines" w:linePitch="312" w:charSpace="0"/>
        </w:sectPr>
      </w:pPr>
    </w:p>
    <w:sdt>
      <w:sdtPr>
        <w:rPr>
          <w:rFonts w:ascii="宋体" w:hAnsi="宋体" w:eastAsia="宋体"/>
          <w:sz w:val="21"/>
        </w:rPr>
        <w:id w:val="147458495"/>
        <w:docPartObj>
          <w:docPartGallery w:val="Table of Contents"/>
          <w:docPartUnique/>
        </w:docPartObj>
      </w:sdtPr>
      <w:sdtEndPr>
        <w:rPr>
          <w:rFonts w:ascii="宋体" w:hAnsi="宋体" w:eastAsia="宋体"/>
          <w:sz w:val="21"/>
        </w:rPr>
      </w:sdtEndPr>
      <w:sdtContent>
        <w:p>
          <w:pPr>
            <w:ind w:firstLine="0" w:firstLineChars="0"/>
            <w:jc w:val="center"/>
          </w:pPr>
          <w:bookmarkStart w:id="0" w:name="_Toc2278"/>
          <w:r>
            <w:rPr>
              <w:rFonts w:ascii="方正小标宋简体" w:eastAsia="方正小标宋简体" w:hAnsiTheme="majorHAnsi" w:cstheme="majorBidi"/>
              <w:color w:val="2E75B6" w:themeColor="accent1" w:themeShade="BF"/>
              <w:kern w:val="0"/>
              <w:sz w:val="44"/>
              <w:szCs w:val="44"/>
              <w:lang w:val="zh-CN"/>
            </w:rPr>
            <w:t>目</w:t>
          </w:r>
          <w:r>
            <w:rPr>
              <w:rFonts w:hint="eastAsia" w:ascii="方正小标宋简体" w:eastAsia="方正小标宋简体" w:hAnsiTheme="majorHAnsi" w:cstheme="majorBidi"/>
              <w:color w:val="2E75B6" w:themeColor="accent1" w:themeShade="BF"/>
              <w:kern w:val="0"/>
              <w:sz w:val="44"/>
              <w:szCs w:val="44"/>
              <w:lang w:val="en-US" w:eastAsia="zh-CN"/>
            </w:rPr>
            <w:t xml:space="preserve">  </w:t>
          </w:r>
          <w:r>
            <w:rPr>
              <w:rFonts w:ascii="方正小标宋简体" w:eastAsia="方正小标宋简体" w:hAnsiTheme="majorHAnsi" w:cstheme="majorBidi"/>
              <w:color w:val="2E75B6" w:themeColor="accent1" w:themeShade="BF"/>
              <w:kern w:val="0"/>
              <w:sz w:val="44"/>
              <w:szCs w:val="44"/>
              <w:lang w:val="zh-CN"/>
            </w:rPr>
            <w:t>录</w:t>
          </w:r>
        </w:p>
        <w:p>
          <w:pPr>
            <w:pStyle w:val="10"/>
            <w:tabs>
              <w:tab w:val="left" w:pos="630"/>
              <w:tab w:val="right" w:leader="dot" w:pos="8948"/>
            </w:tabs>
            <w:spacing w:line="500" w:lineRule="exact"/>
            <w:ind w:firstLine="0" w:firstLineChars="0"/>
            <w:jc w:val="center"/>
            <w:rPr>
              <w:rStyle w:val="14"/>
              <w:rFonts w:ascii="仿宋_GB2312" w:eastAsia="仿宋_GB2312"/>
              <w:sz w:val="32"/>
              <w:szCs w:val="32"/>
            </w:rPr>
          </w:pPr>
          <w:r>
            <w:rPr>
              <w:rStyle w:val="14"/>
              <w:rFonts w:ascii="仿宋_GB2312" w:eastAsia="仿宋_GB2312"/>
              <w:sz w:val="32"/>
              <w:szCs w:val="32"/>
            </w:rPr>
            <w:fldChar w:fldCharType="begin"/>
          </w:r>
          <w:r>
            <w:rPr>
              <w:rStyle w:val="14"/>
              <w:rFonts w:ascii="仿宋_GB2312" w:eastAsia="仿宋_GB2312"/>
              <w:sz w:val="32"/>
              <w:szCs w:val="32"/>
            </w:rPr>
            <w:instrText xml:space="preserve">TOC \o "1-3" \h \u </w:instrText>
          </w:r>
          <w:r>
            <w:rPr>
              <w:rStyle w:val="14"/>
              <w:rFonts w:ascii="仿宋_GB2312" w:eastAsia="仿宋_GB2312"/>
              <w:sz w:val="32"/>
              <w:szCs w:val="32"/>
            </w:rPr>
            <w:fldChar w:fldCharType="separate"/>
          </w:r>
          <w:r>
            <w:fldChar w:fldCharType="begin"/>
          </w:r>
          <w:r>
            <w:instrText xml:space="preserve"> HYPERLINK \l "_Toc127385052" </w:instrText>
          </w:r>
          <w:r>
            <w:fldChar w:fldCharType="separate"/>
          </w:r>
          <w:r>
            <w:rPr>
              <w:rStyle w:val="14"/>
              <w:rFonts w:hint="eastAsia" w:ascii="仿宋_GB2312" w:eastAsia="仿宋_GB2312"/>
              <w:sz w:val="32"/>
              <w:szCs w:val="32"/>
            </w:rPr>
            <w:t>第七届山东省大学生“数字+”创新创业大赛</w:t>
          </w:r>
          <w:r>
            <w:rPr>
              <w:rStyle w:val="14"/>
              <w:rFonts w:hint="eastAsia" w:ascii="仿宋_GB2312" w:eastAsia="仿宋_GB2312"/>
              <w:sz w:val="32"/>
              <w:szCs w:val="32"/>
            </w:rPr>
            <w:fldChar w:fldCharType="end"/>
          </w:r>
        </w:p>
        <w:p>
          <w:pPr>
            <w:pStyle w:val="10"/>
            <w:tabs>
              <w:tab w:val="left" w:pos="630"/>
              <w:tab w:val="right" w:leader="dot" w:pos="8948"/>
            </w:tabs>
            <w:spacing w:line="500" w:lineRule="exact"/>
            <w:ind w:firstLine="0" w:firstLineChars="0"/>
            <w:rPr>
              <w:rStyle w:val="14"/>
              <w:rFonts w:ascii="仿宋_GB2312" w:eastAsia="仿宋_GB2312"/>
              <w:sz w:val="32"/>
              <w:szCs w:val="32"/>
            </w:rPr>
          </w:pPr>
          <w:r>
            <w:fldChar w:fldCharType="begin"/>
          </w:r>
          <w:r>
            <w:instrText xml:space="preserve"> HYPERLINK \l "_Toc127385053" </w:instrText>
          </w:r>
          <w:r>
            <w:fldChar w:fldCharType="separate"/>
          </w:r>
          <w:r>
            <w:rPr>
              <w:rStyle w:val="14"/>
              <w:rFonts w:hint="eastAsia" w:ascii="仿宋_GB2312" w:eastAsia="仿宋_GB2312"/>
              <w:sz w:val="32"/>
              <w:szCs w:val="32"/>
            </w:rPr>
            <w:t>一、主题背景</w:t>
          </w:r>
          <w:r>
            <w:rPr>
              <w:rStyle w:val="14"/>
              <w:rFonts w:ascii="仿宋_GB2312" w:eastAsia="仿宋_GB2312"/>
              <w:sz w:val="32"/>
              <w:szCs w:val="32"/>
            </w:rPr>
            <w:tab/>
          </w:r>
          <w:r>
            <w:rPr>
              <w:rStyle w:val="14"/>
              <w:rFonts w:ascii="仿宋_GB2312" w:eastAsia="仿宋_GB2312"/>
              <w:sz w:val="32"/>
              <w:szCs w:val="32"/>
            </w:rPr>
            <w:t>1</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0" w:firstLineChars="0"/>
            <w:rPr>
              <w:rStyle w:val="14"/>
              <w:rFonts w:ascii="仿宋_GB2312" w:eastAsia="仿宋_GB2312"/>
              <w:sz w:val="32"/>
              <w:szCs w:val="32"/>
            </w:rPr>
          </w:pPr>
          <w:r>
            <w:fldChar w:fldCharType="begin"/>
          </w:r>
          <w:r>
            <w:instrText xml:space="preserve"> HYPERLINK \l "_Toc127385054" </w:instrText>
          </w:r>
          <w:r>
            <w:fldChar w:fldCharType="separate"/>
          </w:r>
          <w:r>
            <w:rPr>
              <w:rStyle w:val="14"/>
              <w:rFonts w:hint="eastAsia" w:ascii="仿宋_GB2312" w:eastAsia="仿宋_GB2312"/>
              <w:sz w:val="32"/>
              <w:szCs w:val="32"/>
            </w:rPr>
            <w:t>二、比赛概要</w:t>
          </w:r>
          <w:r>
            <w:rPr>
              <w:rStyle w:val="14"/>
              <w:rFonts w:ascii="仿宋_GB2312" w:eastAsia="仿宋_GB2312"/>
              <w:sz w:val="32"/>
              <w:szCs w:val="32"/>
            </w:rPr>
            <w:tab/>
          </w:r>
          <w:r>
            <w:rPr>
              <w:rStyle w:val="14"/>
              <w:rFonts w:ascii="仿宋_GB2312" w:eastAsia="仿宋_GB2312"/>
              <w:sz w:val="32"/>
              <w:szCs w:val="32"/>
            </w:rPr>
            <w:t>1</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0" w:firstLineChars="0"/>
            <w:rPr>
              <w:rStyle w:val="14"/>
              <w:rFonts w:ascii="仿宋_GB2312" w:eastAsia="仿宋_GB2312"/>
              <w:sz w:val="32"/>
              <w:szCs w:val="32"/>
            </w:rPr>
          </w:pPr>
          <w:r>
            <w:fldChar w:fldCharType="begin"/>
          </w:r>
          <w:r>
            <w:instrText xml:space="preserve"> HYPERLINK \l "_Toc127385055" </w:instrText>
          </w:r>
          <w:r>
            <w:fldChar w:fldCharType="separate"/>
          </w:r>
          <w:r>
            <w:rPr>
              <w:rStyle w:val="14"/>
              <w:rFonts w:hint="eastAsia" w:ascii="仿宋_GB2312" w:eastAsia="仿宋_GB2312"/>
              <w:sz w:val="32"/>
              <w:szCs w:val="32"/>
            </w:rPr>
            <w:t>三、比赛场地及器材</w:t>
          </w:r>
          <w:r>
            <w:rPr>
              <w:rStyle w:val="14"/>
              <w:rFonts w:ascii="仿宋_GB2312" w:eastAsia="仿宋_GB2312"/>
              <w:sz w:val="32"/>
              <w:szCs w:val="32"/>
            </w:rPr>
            <w:tab/>
          </w:r>
          <w:r>
            <w:rPr>
              <w:rStyle w:val="14"/>
              <w:rFonts w:ascii="仿宋_GB2312" w:eastAsia="仿宋_GB2312"/>
              <w:sz w:val="32"/>
              <w:szCs w:val="32"/>
            </w:rPr>
            <w:t>2</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"_Toc127385056" </w:instrText>
          </w:r>
          <w:r>
            <w:fldChar w:fldCharType="separate"/>
          </w:r>
          <w:r>
            <w:rPr>
              <w:rStyle w:val="14"/>
              <w:rFonts w:ascii="仿宋_GB2312" w:eastAsia="仿宋_GB2312"/>
              <w:sz w:val="32"/>
              <w:szCs w:val="32"/>
            </w:rPr>
            <w:t xml:space="preserve">3.1 </w:t>
          </w:r>
          <w:r>
            <w:rPr>
              <w:rStyle w:val="14"/>
              <w:rFonts w:hint="eastAsia" w:ascii="仿宋_GB2312" w:eastAsia="仿宋_GB2312"/>
              <w:sz w:val="32"/>
              <w:szCs w:val="32"/>
            </w:rPr>
            <w:t>场地尺寸</w:t>
          </w:r>
          <w:r>
            <w:rPr>
              <w:rStyle w:val="14"/>
              <w:rFonts w:ascii="仿宋_GB2312" w:eastAsia="仿宋_GB2312"/>
              <w:sz w:val="32"/>
              <w:szCs w:val="32"/>
            </w:rPr>
            <w:tab/>
          </w:r>
          <w:r>
            <w:rPr>
              <w:rStyle w:val="14"/>
              <w:rFonts w:ascii="仿宋_GB2312" w:eastAsia="仿宋_GB2312"/>
              <w:sz w:val="32"/>
              <w:szCs w:val="32"/>
            </w:rPr>
            <w:t>2</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"_Toc127385057" </w:instrText>
          </w:r>
          <w:r>
            <w:fldChar w:fldCharType="separate"/>
          </w:r>
          <w:r>
            <w:rPr>
              <w:rStyle w:val="14"/>
              <w:rFonts w:ascii="仿宋_GB2312" w:eastAsia="仿宋_GB2312"/>
              <w:sz w:val="32"/>
              <w:szCs w:val="32"/>
            </w:rPr>
            <w:t xml:space="preserve">3.2 </w:t>
          </w:r>
          <w:r>
            <w:rPr>
              <w:rStyle w:val="14"/>
              <w:rFonts w:hint="eastAsia" w:ascii="仿宋_GB2312" w:eastAsia="仿宋_GB2312"/>
              <w:sz w:val="32"/>
              <w:szCs w:val="32"/>
            </w:rPr>
            <w:t>场地材质</w:t>
          </w:r>
          <w:r>
            <w:rPr>
              <w:rStyle w:val="14"/>
              <w:rFonts w:ascii="仿宋_GB2312" w:eastAsia="仿宋_GB2312"/>
              <w:sz w:val="32"/>
              <w:szCs w:val="32"/>
            </w:rPr>
            <w:tab/>
          </w:r>
          <w:r>
            <w:rPr>
              <w:rStyle w:val="14"/>
              <w:rFonts w:ascii="仿宋_GB2312" w:eastAsia="仿宋_GB2312"/>
              <w:sz w:val="32"/>
              <w:szCs w:val="32"/>
            </w:rPr>
            <w:t>3</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"_Toc127385058" </w:instrText>
          </w:r>
          <w:r>
            <w:fldChar w:fldCharType="separate"/>
          </w:r>
          <w:r>
            <w:rPr>
              <w:rStyle w:val="14"/>
              <w:rFonts w:ascii="仿宋_GB2312" w:eastAsia="仿宋_GB2312"/>
              <w:sz w:val="32"/>
              <w:szCs w:val="32"/>
            </w:rPr>
            <w:t xml:space="preserve">3.3 </w:t>
          </w:r>
          <w:r>
            <w:rPr>
              <w:rStyle w:val="14"/>
              <w:rFonts w:hint="eastAsia" w:ascii="仿宋_GB2312" w:eastAsia="仿宋_GB2312"/>
              <w:sz w:val="32"/>
              <w:szCs w:val="32"/>
            </w:rPr>
            <w:t>有关场地问题的说明</w:t>
          </w:r>
          <w:r>
            <w:rPr>
              <w:rStyle w:val="14"/>
              <w:rFonts w:ascii="仿宋_GB2312" w:eastAsia="仿宋_GB2312"/>
              <w:sz w:val="32"/>
              <w:szCs w:val="32"/>
            </w:rPr>
            <w:tab/>
          </w:r>
          <w:r>
            <w:rPr>
              <w:rStyle w:val="14"/>
              <w:rFonts w:ascii="仿宋_GB2312" w:eastAsia="仿宋_GB2312"/>
              <w:sz w:val="32"/>
              <w:szCs w:val="32"/>
            </w:rPr>
            <w:t>4</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0" w:firstLineChars="0"/>
            <w:rPr>
              <w:rStyle w:val="14"/>
              <w:rFonts w:ascii="仿宋_GB2312" w:eastAsia="仿宋_GB2312"/>
              <w:sz w:val="32"/>
              <w:szCs w:val="32"/>
            </w:rPr>
          </w:pPr>
          <w:r>
            <w:fldChar w:fldCharType="begin"/>
          </w:r>
          <w:r>
            <w:instrText xml:space="preserve"> HYPERLINK \l "_Toc127385059" </w:instrText>
          </w:r>
          <w:r>
            <w:fldChar w:fldCharType="separate"/>
          </w:r>
          <w:r>
            <w:rPr>
              <w:rStyle w:val="14"/>
              <w:rFonts w:hint="eastAsia" w:ascii="仿宋_GB2312" w:eastAsia="仿宋_GB2312"/>
              <w:sz w:val="32"/>
              <w:szCs w:val="32"/>
            </w:rPr>
            <w:t>四、参赛作品要求</w:t>
          </w:r>
          <w:r>
            <w:rPr>
              <w:rStyle w:val="14"/>
              <w:rFonts w:ascii="仿宋_GB2312" w:eastAsia="仿宋_GB2312"/>
              <w:sz w:val="32"/>
              <w:szCs w:val="32"/>
            </w:rPr>
            <w:tab/>
          </w:r>
          <w:r>
            <w:rPr>
              <w:rStyle w:val="14"/>
              <w:rFonts w:ascii="仿宋_GB2312" w:eastAsia="仿宋_GB2312"/>
              <w:sz w:val="32"/>
              <w:szCs w:val="32"/>
            </w:rPr>
            <w:t>4</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"_Toc127385060" </w:instrText>
          </w:r>
          <w:r>
            <w:fldChar w:fldCharType="separate"/>
          </w:r>
          <w:r>
            <w:rPr>
              <w:rStyle w:val="14"/>
              <w:rFonts w:ascii="仿宋_GB2312" w:eastAsia="仿宋_GB2312"/>
              <w:sz w:val="32"/>
              <w:szCs w:val="32"/>
            </w:rPr>
            <w:t xml:space="preserve">4.1 </w:t>
          </w:r>
          <w:r>
            <w:rPr>
              <w:rStyle w:val="14"/>
              <w:rFonts w:hint="eastAsia" w:ascii="仿宋_GB2312" w:eastAsia="仿宋_GB2312"/>
              <w:sz w:val="32"/>
              <w:szCs w:val="32"/>
            </w:rPr>
            <w:t>机器人设计规范</w:t>
          </w:r>
          <w:r>
            <w:rPr>
              <w:rStyle w:val="14"/>
              <w:rFonts w:ascii="仿宋_GB2312" w:eastAsia="仿宋_GB2312"/>
              <w:sz w:val="32"/>
              <w:szCs w:val="32"/>
            </w:rPr>
            <w:tab/>
          </w:r>
          <w:r>
            <w:rPr>
              <w:rStyle w:val="14"/>
              <w:rFonts w:ascii="仿宋_GB2312" w:eastAsia="仿宋_GB2312"/>
              <w:sz w:val="32"/>
              <w:szCs w:val="32"/>
            </w:rPr>
            <w:t>4</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"_Toc127385061" </w:instrText>
          </w:r>
          <w:r>
            <w:fldChar w:fldCharType="separate"/>
          </w:r>
          <w:r>
            <w:rPr>
              <w:rStyle w:val="14"/>
              <w:rFonts w:ascii="仿宋_GB2312" w:eastAsia="仿宋_GB2312"/>
              <w:sz w:val="32"/>
              <w:szCs w:val="32"/>
            </w:rPr>
            <w:t xml:space="preserve">4.2 </w:t>
          </w:r>
          <w:r>
            <w:rPr>
              <w:rStyle w:val="14"/>
              <w:rFonts w:hint="eastAsia" w:ascii="仿宋_GB2312" w:eastAsia="仿宋_GB2312"/>
              <w:sz w:val="32"/>
              <w:szCs w:val="32"/>
            </w:rPr>
            <w:t>机器人的能源</w:t>
          </w:r>
          <w:r>
            <w:rPr>
              <w:rStyle w:val="14"/>
              <w:rFonts w:ascii="仿宋_GB2312" w:eastAsia="仿宋_GB2312"/>
              <w:sz w:val="32"/>
              <w:szCs w:val="32"/>
            </w:rPr>
            <w:tab/>
          </w:r>
          <w:r>
            <w:rPr>
              <w:rStyle w:val="14"/>
              <w:rFonts w:ascii="仿宋_GB2312" w:eastAsia="仿宋_GB2312"/>
              <w:sz w:val="32"/>
              <w:szCs w:val="32"/>
            </w:rPr>
            <w:t>5</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"_Toc127385062" </w:instrText>
          </w:r>
          <w:r>
            <w:fldChar w:fldCharType="separate"/>
          </w:r>
          <w:r>
            <w:rPr>
              <w:rStyle w:val="14"/>
              <w:rFonts w:ascii="仿宋_GB2312" w:eastAsia="仿宋_GB2312"/>
              <w:sz w:val="32"/>
              <w:szCs w:val="32"/>
            </w:rPr>
            <w:t xml:space="preserve">4.3 </w:t>
          </w:r>
          <w:r>
            <w:rPr>
              <w:rStyle w:val="14"/>
              <w:rFonts w:hint="eastAsia" w:ascii="仿宋_GB2312" w:eastAsia="仿宋_GB2312"/>
              <w:sz w:val="32"/>
              <w:szCs w:val="32"/>
            </w:rPr>
            <w:t>机器人安全要求</w:t>
          </w:r>
          <w:r>
            <w:rPr>
              <w:rStyle w:val="14"/>
              <w:rFonts w:ascii="仿宋_GB2312" w:eastAsia="仿宋_GB2312"/>
              <w:sz w:val="32"/>
              <w:szCs w:val="32"/>
            </w:rPr>
            <w:tab/>
          </w:r>
          <w:r>
            <w:rPr>
              <w:rStyle w:val="14"/>
              <w:rFonts w:ascii="仿宋_GB2312" w:eastAsia="仿宋_GB2312"/>
              <w:sz w:val="32"/>
              <w:szCs w:val="32"/>
            </w:rPr>
            <w:t>5</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0" w:firstLineChars="0"/>
            <w:rPr>
              <w:rStyle w:val="14"/>
              <w:rFonts w:ascii="仿宋_GB2312" w:eastAsia="仿宋_GB2312"/>
              <w:sz w:val="32"/>
              <w:szCs w:val="32"/>
            </w:rPr>
          </w:pPr>
          <w:r>
            <w:fldChar w:fldCharType="begin"/>
          </w:r>
          <w:r>
            <w:instrText xml:space="preserve"> HYPERLINK \l "_Toc127385063" </w:instrText>
          </w:r>
          <w:r>
            <w:fldChar w:fldCharType="separate"/>
          </w:r>
          <w:r>
            <w:rPr>
              <w:rStyle w:val="14"/>
              <w:rFonts w:hint="eastAsia" w:ascii="仿宋_GB2312" w:eastAsia="仿宋_GB2312"/>
              <w:sz w:val="32"/>
              <w:szCs w:val="32"/>
            </w:rPr>
            <w:t>五、比赛规则及比赛过程</w:t>
          </w:r>
          <w:r>
            <w:rPr>
              <w:rStyle w:val="14"/>
              <w:rFonts w:ascii="仿宋_GB2312" w:eastAsia="仿宋_GB2312"/>
              <w:sz w:val="32"/>
              <w:szCs w:val="32"/>
            </w:rPr>
            <w:tab/>
          </w:r>
          <w:r>
            <w:rPr>
              <w:rStyle w:val="14"/>
              <w:rFonts w:ascii="仿宋_GB2312" w:eastAsia="仿宋_GB2312"/>
              <w:sz w:val="32"/>
              <w:szCs w:val="32"/>
            </w:rPr>
            <w:t>6</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"_Toc127385064" </w:instrText>
          </w:r>
          <w:r>
            <w:fldChar w:fldCharType="separate"/>
          </w:r>
          <w:r>
            <w:rPr>
              <w:rStyle w:val="14"/>
              <w:rFonts w:ascii="仿宋_GB2312" w:eastAsia="仿宋_GB2312"/>
              <w:sz w:val="32"/>
              <w:szCs w:val="32"/>
            </w:rPr>
            <w:t>5.1</w:t>
          </w:r>
          <w:r>
            <w:rPr>
              <w:rStyle w:val="14"/>
              <w:rFonts w:hint="eastAsia" w:ascii="仿宋_GB2312" w:eastAsia="仿宋_GB2312"/>
              <w:sz w:val="32"/>
              <w:szCs w:val="32"/>
            </w:rPr>
            <w:t>比赛时间</w:t>
          </w:r>
          <w:r>
            <w:rPr>
              <w:rStyle w:val="14"/>
              <w:rFonts w:ascii="仿宋_GB2312" w:eastAsia="仿宋_GB2312"/>
              <w:sz w:val="32"/>
              <w:szCs w:val="32"/>
            </w:rPr>
            <w:tab/>
          </w:r>
          <w:r>
            <w:rPr>
              <w:rStyle w:val="14"/>
              <w:rFonts w:ascii="仿宋_GB2312" w:eastAsia="仿宋_GB2312"/>
              <w:sz w:val="32"/>
              <w:szCs w:val="32"/>
            </w:rPr>
            <w:t>6</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"_Toc127385065" </w:instrText>
          </w:r>
          <w:r>
            <w:fldChar w:fldCharType="separate"/>
          </w:r>
          <w:r>
            <w:rPr>
              <w:rStyle w:val="14"/>
              <w:rFonts w:ascii="仿宋_GB2312" w:eastAsia="仿宋_GB2312"/>
              <w:sz w:val="32"/>
              <w:szCs w:val="32"/>
            </w:rPr>
            <w:t>5.2</w:t>
          </w:r>
          <w:r>
            <w:rPr>
              <w:rStyle w:val="14"/>
              <w:rFonts w:hint="eastAsia" w:ascii="仿宋_GB2312" w:eastAsia="仿宋_GB2312"/>
              <w:sz w:val="32"/>
              <w:szCs w:val="32"/>
            </w:rPr>
            <w:t>比赛过程</w:t>
          </w:r>
          <w:r>
            <w:rPr>
              <w:rStyle w:val="14"/>
              <w:rFonts w:ascii="仿宋_GB2312" w:eastAsia="仿宋_GB2312"/>
              <w:sz w:val="32"/>
              <w:szCs w:val="32"/>
            </w:rPr>
            <w:tab/>
          </w:r>
          <w:r>
            <w:rPr>
              <w:rStyle w:val="14"/>
              <w:rFonts w:ascii="仿宋_GB2312" w:eastAsia="仿宋_GB2312"/>
              <w:sz w:val="32"/>
              <w:szCs w:val="32"/>
            </w:rPr>
            <w:t>6</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"_Toc127385066" </w:instrText>
          </w:r>
          <w:r>
            <w:fldChar w:fldCharType="separate"/>
          </w:r>
          <w:r>
            <w:rPr>
              <w:rStyle w:val="14"/>
              <w:rFonts w:ascii="仿宋_GB2312" w:eastAsia="仿宋_GB2312"/>
              <w:sz w:val="32"/>
              <w:szCs w:val="32"/>
            </w:rPr>
            <w:t>5.3</w:t>
          </w:r>
          <w:r>
            <w:rPr>
              <w:rStyle w:val="14"/>
              <w:rFonts w:hint="eastAsia" w:ascii="仿宋_GB2312" w:eastAsia="仿宋_GB2312"/>
              <w:sz w:val="32"/>
              <w:szCs w:val="32"/>
            </w:rPr>
            <w:t>比赛结束条件</w:t>
          </w:r>
          <w:r>
            <w:rPr>
              <w:rStyle w:val="14"/>
              <w:rFonts w:ascii="仿宋_GB2312" w:eastAsia="仿宋_GB2312"/>
              <w:sz w:val="32"/>
              <w:szCs w:val="32"/>
            </w:rPr>
            <w:tab/>
          </w:r>
          <w:r>
            <w:rPr>
              <w:rStyle w:val="14"/>
              <w:rFonts w:ascii="仿宋_GB2312" w:eastAsia="仿宋_GB2312"/>
              <w:sz w:val="32"/>
              <w:szCs w:val="32"/>
            </w:rPr>
            <w:t>6</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"_Toc127385067" </w:instrText>
          </w:r>
          <w:r>
            <w:fldChar w:fldCharType="separate"/>
          </w:r>
          <w:r>
            <w:rPr>
              <w:rStyle w:val="14"/>
              <w:rFonts w:ascii="仿宋_GB2312" w:eastAsia="仿宋_GB2312"/>
              <w:sz w:val="32"/>
              <w:szCs w:val="32"/>
            </w:rPr>
            <w:t>5.4</w:t>
          </w:r>
          <w:r>
            <w:rPr>
              <w:rStyle w:val="14"/>
              <w:rFonts w:hint="eastAsia" w:ascii="仿宋_GB2312" w:eastAsia="仿宋_GB2312"/>
              <w:sz w:val="32"/>
              <w:szCs w:val="32"/>
            </w:rPr>
            <w:t>记分</w:t>
          </w:r>
          <w:r>
            <w:rPr>
              <w:rStyle w:val="14"/>
              <w:rFonts w:ascii="仿宋_GB2312" w:eastAsia="仿宋_GB2312"/>
              <w:sz w:val="32"/>
              <w:szCs w:val="32"/>
            </w:rPr>
            <w:tab/>
          </w:r>
          <w:r>
            <w:rPr>
              <w:rStyle w:val="14"/>
              <w:rFonts w:ascii="仿宋_GB2312" w:eastAsia="仿宋_GB2312"/>
              <w:sz w:val="32"/>
              <w:szCs w:val="32"/>
            </w:rPr>
            <w:t>7</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"_Toc127385068" </w:instrText>
          </w:r>
          <w:r>
            <w:fldChar w:fldCharType="separate"/>
          </w:r>
          <w:r>
            <w:rPr>
              <w:rStyle w:val="14"/>
              <w:rFonts w:ascii="仿宋_GB2312" w:eastAsia="仿宋_GB2312"/>
              <w:sz w:val="32"/>
              <w:szCs w:val="32"/>
            </w:rPr>
            <w:t>5.5</w:t>
          </w:r>
          <w:r>
            <w:rPr>
              <w:rStyle w:val="14"/>
              <w:rFonts w:hint="eastAsia" w:ascii="仿宋_GB2312" w:eastAsia="仿宋_GB2312"/>
              <w:sz w:val="32"/>
              <w:szCs w:val="32"/>
            </w:rPr>
            <w:t>确定最终排名</w:t>
          </w:r>
          <w:r>
            <w:rPr>
              <w:rStyle w:val="14"/>
              <w:rFonts w:ascii="仿宋_GB2312" w:eastAsia="仿宋_GB2312"/>
              <w:sz w:val="32"/>
              <w:szCs w:val="32"/>
            </w:rPr>
            <w:tab/>
          </w:r>
          <w:r>
            <w:rPr>
              <w:rStyle w:val="14"/>
              <w:rFonts w:ascii="仿宋_GB2312" w:eastAsia="仿宋_GB2312"/>
              <w:sz w:val="32"/>
              <w:szCs w:val="32"/>
            </w:rPr>
            <w:t>7</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"_Toc127385070" </w:instrText>
          </w:r>
          <w:r>
            <w:fldChar w:fldCharType="separate"/>
          </w:r>
          <w:r>
            <w:rPr>
              <w:rStyle w:val="14"/>
              <w:rFonts w:ascii="仿宋_GB2312" w:eastAsia="仿宋_GB2312"/>
              <w:sz w:val="32"/>
              <w:szCs w:val="32"/>
            </w:rPr>
            <w:t>5.6</w:t>
          </w:r>
          <w:r>
            <w:rPr>
              <w:rStyle w:val="14"/>
              <w:rFonts w:hint="eastAsia" w:ascii="仿宋_GB2312" w:eastAsia="仿宋_GB2312"/>
              <w:sz w:val="32"/>
              <w:szCs w:val="32"/>
            </w:rPr>
            <w:t>重试</w:t>
          </w:r>
          <w:r>
            <w:rPr>
              <w:rStyle w:val="14"/>
              <w:rFonts w:ascii="仿宋_GB2312" w:eastAsia="仿宋_GB2312"/>
              <w:sz w:val="32"/>
              <w:szCs w:val="32"/>
            </w:rPr>
            <w:tab/>
          </w:r>
          <w:r>
            <w:rPr>
              <w:rStyle w:val="14"/>
              <w:rFonts w:ascii="仿宋_GB2312" w:eastAsia="仿宋_GB2312"/>
              <w:sz w:val="32"/>
              <w:szCs w:val="32"/>
            </w:rPr>
            <w:t>8</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"_Toc127385071" </w:instrText>
          </w:r>
          <w:r>
            <w:fldChar w:fldCharType="separate"/>
          </w:r>
          <w:r>
            <w:rPr>
              <w:rStyle w:val="14"/>
              <w:rFonts w:ascii="仿宋_GB2312" w:eastAsia="仿宋_GB2312"/>
              <w:sz w:val="32"/>
              <w:szCs w:val="32"/>
            </w:rPr>
            <w:t>5.7</w:t>
          </w:r>
          <w:r>
            <w:rPr>
              <w:rStyle w:val="14"/>
              <w:rFonts w:hint="eastAsia" w:ascii="仿宋_GB2312" w:eastAsia="仿宋_GB2312"/>
              <w:sz w:val="32"/>
              <w:szCs w:val="32"/>
            </w:rPr>
            <w:t>犯规</w:t>
          </w:r>
          <w:r>
            <w:rPr>
              <w:rStyle w:val="14"/>
              <w:rFonts w:ascii="仿宋_GB2312" w:eastAsia="仿宋_GB2312"/>
              <w:sz w:val="32"/>
              <w:szCs w:val="32"/>
            </w:rPr>
            <w:tab/>
          </w:r>
          <w:r>
            <w:rPr>
              <w:rStyle w:val="14"/>
              <w:rFonts w:ascii="仿宋_GB2312" w:eastAsia="仿宋_GB2312"/>
              <w:sz w:val="32"/>
              <w:szCs w:val="32"/>
            </w:rPr>
            <w:t>8</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"_Toc127385072" </w:instrText>
          </w:r>
          <w:r>
            <w:fldChar w:fldCharType="separate"/>
          </w:r>
          <w:r>
            <w:rPr>
              <w:rStyle w:val="14"/>
              <w:rFonts w:ascii="仿宋_GB2312" w:eastAsia="仿宋_GB2312"/>
              <w:sz w:val="32"/>
              <w:szCs w:val="32"/>
            </w:rPr>
            <w:t>5.8</w:t>
          </w:r>
          <w:r>
            <w:rPr>
              <w:rStyle w:val="14"/>
              <w:rFonts w:hint="eastAsia" w:ascii="仿宋_GB2312" w:eastAsia="仿宋_GB2312"/>
              <w:sz w:val="32"/>
              <w:szCs w:val="32"/>
            </w:rPr>
            <w:t>取消比赛资格</w:t>
          </w:r>
          <w:r>
            <w:rPr>
              <w:rStyle w:val="14"/>
              <w:rFonts w:ascii="仿宋_GB2312" w:eastAsia="仿宋_GB2312"/>
              <w:sz w:val="32"/>
              <w:szCs w:val="32"/>
            </w:rPr>
            <w:tab/>
          </w:r>
          <w:r>
            <w:rPr>
              <w:rStyle w:val="14"/>
              <w:rFonts w:ascii="仿宋_GB2312" w:eastAsia="仿宋_GB2312"/>
              <w:sz w:val="32"/>
              <w:szCs w:val="32"/>
            </w:rPr>
            <w:t>8</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"_Toc127385073" </w:instrText>
          </w:r>
          <w:r>
            <w:fldChar w:fldCharType="separate"/>
          </w:r>
          <w:r>
            <w:rPr>
              <w:rStyle w:val="14"/>
              <w:rFonts w:ascii="仿宋_GB2312" w:eastAsia="仿宋_GB2312"/>
              <w:sz w:val="32"/>
              <w:szCs w:val="32"/>
            </w:rPr>
            <w:t>5.9</w:t>
          </w:r>
          <w:r>
            <w:rPr>
              <w:rStyle w:val="14"/>
              <w:rFonts w:hint="eastAsia" w:ascii="仿宋_GB2312" w:eastAsia="仿宋_GB2312"/>
              <w:sz w:val="32"/>
              <w:szCs w:val="32"/>
            </w:rPr>
            <w:t>参赛队</w:t>
          </w:r>
          <w:r>
            <w:rPr>
              <w:rStyle w:val="14"/>
              <w:rFonts w:ascii="仿宋_GB2312" w:eastAsia="仿宋_GB2312"/>
              <w:sz w:val="32"/>
              <w:szCs w:val="32"/>
            </w:rPr>
            <w:tab/>
          </w:r>
          <w:r>
            <w:rPr>
              <w:rStyle w:val="14"/>
              <w:rFonts w:ascii="仿宋_GB2312" w:eastAsia="仿宋_GB2312"/>
              <w:sz w:val="32"/>
              <w:szCs w:val="32"/>
            </w:rPr>
            <w:t>8</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0" w:firstLineChars="0"/>
            <w:rPr>
              <w:rStyle w:val="14"/>
              <w:rFonts w:ascii="仿宋_GB2312" w:eastAsia="仿宋_GB2312"/>
              <w:sz w:val="32"/>
              <w:szCs w:val="32"/>
            </w:rPr>
          </w:pPr>
          <w:r>
            <w:fldChar w:fldCharType="begin"/>
          </w:r>
          <w:r>
            <w:instrText xml:space="preserve"> HYPERLINK \l "_Toc127385074" </w:instrText>
          </w:r>
          <w:r>
            <w:fldChar w:fldCharType="separate"/>
          </w:r>
          <w:r>
            <w:rPr>
              <w:rStyle w:val="14"/>
              <w:rFonts w:hint="eastAsia" w:ascii="仿宋_GB2312" w:eastAsia="仿宋_GB2312"/>
              <w:sz w:val="32"/>
              <w:szCs w:val="32"/>
            </w:rPr>
            <w:t>六、其它</w:t>
          </w:r>
          <w:r>
            <w:rPr>
              <w:rStyle w:val="14"/>
              <w:rFonts w:ascii="仿宋_GB2312" w:eastAsia="仿宋_GB2312"/>
              <w:sz w:val="32"/>
              <w:szCs w:val="32"/>
            </w:rPr>
            <w:tab/>
          </w:r>
          <w:r>
            <w:rPr>
              <w:rStyle w:val="14"/>
              <w:rFonts w:ascii="仿宋_GB2312" w:eastAsia="仿宋_GB2312"/>
              <w:sz w:val="32"/>
              <w:szCs w:val="32"/>
            </w:rPr>
            <w:t>9</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0" w:firstLineChars="0"/>
            <w:rPr>
              <w:rStyle w:val="14"/>
              <w:rFonts w:ascii="仿宋_GB2312" w:eastAsia="仿宋_GB2312"/>
              <w:sz w:val="32"/>
              <w:szCs w:val="32"/>
            </w:rPr>
          </w:pPr>
          <w:r>
            <w:fldChar w:fldCharType="begin"/>
          </w:r>
          <w:r>
            <w:instrText xml:space="preserve"> HYPERLINK \l "_Toc127385075" </w:instrText>
          </w:r>
          <w:r>
            <w:fldChar w:fldCharType="separate"/>
          </w:r>
          <w:r>
            <w:rPr>
              <w:rStyle w:val="14"/>
              <w:rFonts w:hint="eastAsia" w:ascii="仿宋_GB2312" w:eastAsia="仿宋_GB2312"/>
              <w:sz w:val="32"/>
              <w:szCs w:val="32"/>
            </w:rPr>
            <w:t>七、申诉</w:t>
          </w:r>
          <w:r>
            <w:rPr>
              <w:rStyle w:val="14"/>
              <w:rFonts w:ascii="仿宋_GB2312" w:eastAsia="仿宋_GB2312"/>
              <w:sz w:val="32"/>
              <w:szCs w:val="32"/>
            </w:rPr>
            <w:tab/>
          </w:r>
          <w:r>
            <w:rPr>
              <w:rStyle w:val="14"/>
              <w:rFonts w:ascii="仿宋_GB2312" w:eastAsia="仿宋_GB2312"/>
              <w:sz w:val="32"/>
              <w:szCs w:val="32"/>
            </w:rPr>
            <w:t>9</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"_Toc127385076" </w:instrText>
          </w:r>
          <w:r>
            <w:fldChar w:fldCharType="separate"/>
          </w:r>
          <w:r>
            <w:rPr>
              <w:rStyle w:val="14"/>
              <w:rFonts w:ascii="仿宋_GB2312" w:eastAsia="仿宋_GB2312"/>
              <w:sz w:val="32"/>
              <w:szCs w:val="32"/>
            </w:rPr>
            <w:t xml:space="preserve">7.1 </w:t>
          </w:r>
          <w:r>
            <w:rPr>
              <w:rStyle w:val="14"/>
              <w:rFonts w:hint="eastAsia" w:ascii="仿宋_GB2312" w:eastAsia="仿宋_GB2312"/>
              <w:sz w:val="32"/>
              <w:szCs w:val="32"/>
            </w:rPr>
            <w:t>申诉方法</w:t>
          </w:r>
          <w:r>
            <w:rPr>
              <w:rStyle w:val="14"/>
              <w:rFonts w:ascii="仿宋_GB2312" w:eastAsia="仿宋_GB2312"/>
              <w:sz w:val="32"/>
              <w:szCs w:val="32"/>
            </w:rPr>
            <w:tab/>
          </w:r>
          <w:r>
            <w:rPr>
              <w:rStyle w:val="14"/>
              <w:rFonts w:ascii="仿宋_GB2312" w:eastAsia="仿宋_GB2312"/>
              <w:sz w:val="32"/>
              <w:szCs w:val="32"/>
            </w:rPr>
            <w:t>9</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240" w:firstLineChars="100"/>
            <w:rPr>
              <w:rStyle w:val="14"/>
              <w:rFonts w:ascii="仿宋_GB2312" w:eastAsia="仿宋_GB2312"/>
              <w:sz w:val="32"/>
              <w:szCs w:val="32"/>
            </w:rPr>
          </w:pPr>
          <w:r>
            <w:fldChar w:fldCharType="begin"/>
          </w:r>
          <w:r>
            <w:instrText xml:space="preserve"> HYPERLINK \l "_Toc127385077" </w:instrText>
          </w:r>
          <w:r>
            <w:fldChar w:fldCharType="separate"/>
          </w:r>
          <w:r>
            <w:rPr>
              <w:rStyle w:val="14"/>
              <w:rFonts w:ascii="仿宋_GB2312" w:eastAsia="仿宋_GB2312"/>
              <w:sz w:val="32"/>
              <w:szCs w:val="32"/>
            </w:rPr>
            <w:t>7.2</w:t>
          </w:r>
          <w:r>
            <w:rPr>
              <w:rStyle w:val="14"/>
              <w:rFonts w:hint="eastAsia" w:ascii="仿宋_GB2312" w:eastAsia="仿宋_GB2312"/>
              <w:sz w:val="32"/>
              <w:szCs w:val="32"/>
            </w:rPr>
            <w:t>大赛组委会联系方式</w:t>
          </w:r>
          <w:r>
            <w:rPr>
              <w:rStyle w:val="14"/>
              <w:rFonts w:ascii="仿宋_GB2312" w:eastAsia="仿宋_GB2312"/>
              <w:sz w:val="32"/>
              <w:szCs w:val="32"/>
            </w:rPr>
            <w:tab/>
          </w:r>
          <w:r>
            <w:rPr>
              <w:rStyle w:val="14"/>
              <w:rFonts w:ascii="仿宋_GB2312" w:eastAsia="仿宋_GB2312"/>
              <w:sz w:val="32"/>
              <w:szCs w:val="32"/>
            </w:rPr>
            <w:t>10</w:t>
          </w:r>
          <w:r>
            <w:rPr>
              <w:rStyle w:val="14"/>
              <w:rFonts w:ascii="仿宋_GB2312" w:eastAsia="仿宋_GB2312"/>
              <w:sz w:val="32"/>
              <w:szCs w:val="32"/>
            </w:rPr>
            <w:fldChar w:fldCharType="end"/>
          </w:r>
        </w:p>
        <w:p>
          <w:pPr>
            <w:pStyle w:val="10"/>
            <w:tabs>
              <w:tab w:val="left" w:pos="630"/>
              <w:tab w:val="right" w:leader="dot" w:pos="8948"/>
            </w:tabs>
            <w:spacing w:line="500" w:lineRule="exact"/>
            <w:ind w:firstLine="0" w:firstLineChars="0"/>
            <w:rPr>
              <w:rStyle w:val="14"/>
              <w:rFonts w:ascii="仿宋_GB2312" w:eastAsia="仿宋_GB2312"/>
              <w:sz w:val="32"/>
              <w:szCs w:val="32"/>
            </w:rPr>
            <w:sectPr>
              <w:pgSz w:w="11906" w:h="16838"/>
              <w:pgMar w:top="1440" w:right="1080" w:bottom="1440" w:left="1080" w:header="851" w:footer="992" w:gutter="0"/>
              <w:cols w:space="425" w:num="1"/>
              <w:docGrid w:type="lines" w:linePitch="326" w:charSpace="0"/>
            </w:sectPr>
          </w:pPr>
          <w:r>
            <w:rPr>
              <w:rStyle w:val="14"/>
              <w:rFonts w:ascii="仿宋_GB2312" w:eastAsia="仿宋_GB2312"/>
              <w:sz w:val="32"/>
              <w:szCs w:val="32"/>
            </w:rPr>
            <w:fldChar w:fldCharType="end"/>
          </w:r>
        </w:p>
        <w:p>
          <w:pPr>
            <w:pStyle w:val="10"/>
            <w:tabs>
              <w:tab w:val="left" w:pos="630"/>
              <w:tab w:val="right" w:leader="dot" w:pos="8948"/>
            </w:tabs>
            <w:spacing w:line="500" w:lineRule="exact"/>
            <w:ind w:firstLine="0" w:firstLineChars="0"/>
            <w:rPr>
              <w:rFonts w:ascii="宋体" w:hAnsi="宋体" w:eastAsia="宋体"/>
              <w:sz w:val="21"/>
            </w:rPr>
          </w:pPr>
        </w:p>
      </w:sdtContent>
    </w:sdt>
    <w:p>
      <w:pPr>
        <w:pStyle w:val="2"/>
        <w:spacing w:before="340" w:after="330" w:line="540" w:lineRule="exact"/>
        <w:outlineLvl w:val="0"/>
      </w:pPr>
      <w:bookmarkStart w:id="1" w:name="_Toc127385053"/>
      <w:r>
        <w:rPr>
          <w:rFonts w:hint="eastAsia" w:ascii="仿宋_GB2312" w:eastAsia="仿宋_GB2312"/>
          <w:bCs/>
          <w:sz w:val="32"/>
          <w:szCs w:val="32"/>
        </w:rPr>
        <w:t>一、主题背景</w:t>
      </w:r>
      <w:bookmarkEnd w:id="0"/>
      <w:bookmarkEnd w:id="1"/>
      <w:r>
        <w:rPr>
          <w:rFonts w:hint="eastAsia"/>
        </w:rPr>
        <w:t xml:space="preserve"> </w:t>
      </w:r>
    </w:p>
    <w:p>
      <w:pPr>
        <w:ind w:firstLine="640"/>
        <w:rPr>
          <w:rFonts w:ascii="仿宋_GB2312" w:eastAsia="仿宋_GB2312"/>
          <w:sz w:val="32"/>
          <w:szCs w:val="32"/>
        </w:rPr>
      </w:pPr>
      <w:r>
        <w:rPr>
          <w:rFonts w:hint="eastAsia" w:ascii="仿宋_GB2312" w:eastAsia="仿宋_GB2312"/>
          <w:sz w:val="32"/>
          <w:szCs w:val="32"/>
        </w:rPr>
        <w:t>随着科技的不断发展和进步，越来越多的智能化设备代替人工进入我们的生活。伴随着城市化的推进与人工成本的提高，农业生产的成本会不断提升，农机自动化是必然的趋势。</w:t>
      </w:r>
    </w:p>
    <w:p>
      <w:pPr>
        <w:ind w:firstLine="640"/>
        <w:rPr>
          <w:rFonts w:ascii="仿宋_GB2312" w:eastAsia="仿宋_GB2312"/>
          <w:sz w:val="32"/>
          <w:szCs w:val="32"/>
        </w:rPr>
      </w:pPr>
      <w:r>
        <w:rPr>
          <w:rFonts w:hint="eastAsia" w:ascii="仿宋_GB2312" w:eastAsia="仿宋_GB2312"/>
          <w:sz w:val="32"/>
          <w:szCs w:val="32"/>
        </w:rPr>
        <w:t>农业自动化能够大大提高劳动生产率并增加劳动舒适性，同时更有利于产品的标准化和品质化。伴随着新一代移动信息网络服务体系的建立与物联网技术的发展，自动化、立体化的农业生产将作为产品上流供应链建立的主要趋势。在未来，现代农业需要通过自动化进一步提高生产率、降低成本。</w:t>
      </w:r>
    </w:p>
    <w:p>
      <w:pPr>
        <w:ind w:firstLine="640"/>
        <w:rPr>
          <w:rFonts w:ascii="仿宋_GB2312" w:eastAsia="仿宋_GB2312"/>
          <w:sz w:val="32"/>
          <w:szCs w:val="32"/>
        </w:rPr>
      </w:pPr>
      <w:r>
        <w:rPr>
          <w:rFonts w:hint="eastAsia" w:ascii="仿宋_GB2312" w:eastAsia="仿宋_GB2312"/>
          <w:sz w:val="32"/>
          <w:szCs w:val="32"/>
        </w:rPr>
        <w:t>大棚作物收获是农业自动化生产中关键的一环。一直是农业自动化领域的热门课题。为解决大棚农业生产中的菠菜收割、菠菜运输存放等问题，激发大学生对农业生产的认知与探索，特设置菠菜收割项目。</w:t>
      </w:r>
    </w:p>
    <w:p>
      <w:pPr>
        <w:pStyle w:val="3"/>
        <w:outlineLvl w:val="1"/>
      </w:pPr>
      <w:bookmarkStart w:id="2" w:name="_Toc127385054"/>
      <w:bookmarkStart w:id="3" w:name="_Toc569"/>
      <w:bookmarkStart w:id="4" w:name="_Toc27204"/>
      <w:r>
        <w:rPr>
          <w:rFonts w:hint="eastAsia" w:ascii="仿宋_GB2312" w:eastAsia="仿宋_GB2312"/>
          <w:bCs/>
          <w:sz w:val="32"/>
          <w:szCs w:val="32"/>
        </w:rPr>
        <w:t>二、比赛概要</w:t>
      </w:r>
      <w:bookmarkEnd w:id="2"/>
      <w:bookmarkEnd w:id="3"/>
      <w:bookmarkEnd w:id="4"/>
    </w:p>
    <w:p>
      <w:pPr>
        <w:ind w:firstLine="640"/>
        <w:rPr>
          <w:rFonts w:ascii="仿宋_GB2312" w:eastAsia="仿宋_GB2312"/>
          <w:sz w:val="32"/>
          <w:szCs w:val="32"/>
        </w:rPr>
      </w:pPr>
      <w:r>
        <w:rPr>
          <w:rFonts w:hint="eastAsia" w:ascii="仿宋_GB2312" w:eastAsia="仿宋_GB2312"/>
          <w:sz w:val="32"/>
          <w:szCs w:val="32"/>
        </w:rPr>
        <w:t>比赛区域中随机“种植”着</w:t>
      </w:r>
      <w:r>
        <w:rPr>
          <w:rFonts w:hint="eastAsia" w:ascii="仿宋_GB2312" w:eastAsia="仿宋_GB2312"/>
          <w:sz w:val="32"/>
          <w:szCs w:val="32"/>
          <w:lang w:val="en-US" w:eastAsia="zh-CN"/>
        </w:rPr>
        <w:t>15</w:t>
      </w:r>
      <w:r>
        <w:rPr>
          <w:rFonts w:hint="eastAsia" w:ascii="仿宋_GB2312" w:eastAsia="仿宋_GB2312"/>
          <w:sz w:val="32"/>
          <w:szCs w:val="32"/>
        </w:rPr>
        <w:t>株菠菜，比赛开始后，机器人需进入所在比赛区域中割取菠菜，并将割取的菠菜放置于场地规定的放置区。</w:t>
      </w:r>
    </w:p>
    <w:p>
      <w:pPr>
        <w:ind w:firstLine="640"/>
        <w:rPr>
          <w:rFonts w:ascii="宋体" w:hAnsi="宋体" w:eastAsia="宋体" w:cs="宋体"/>
          <w:spacing w:val="11"/>
        </w:rPr>
      </w:pPr>
      <w:r>
        <w:rPr>
          <w:rFonts w:hint="eastAsia" w:ascii="仿宋_GB2312" w:eastAsia="仿宋_GB2312"/>
          <w:sz w:val="32"/>
          <w:szCs w:val="32"/>
        </w:rPr>
        <w:t>比赛结束后，参赛队按菠菜损伤程度、收割完成度、收割所用时间、收割后打包程度来计分。</w:t>
      </w:r>
    </w:p>
    <w:p>
      <w:pPr>
        <w:pStyle w:val="2"/>
        <w:outlineLvl w:val="0"/>
      </w:pPr>
      <w:bookmarkStart w:id="5" w:name="_Toc127385055"/>
      <w:bookmarkStart w:id="6" w:name="_Toc21191"/>
      <w:r>
        <w:rPr>
          <w:rFonts w:hint="eastAsia" w:ascii="仿宋_GB2312" w:eastAsia="仿宋_GB2312"/>
          <w:bCs/>
          <w:sz w:val="32"/>
          <w:szCs w:val="32"/>
        </w:rPr>
        <w:t>三、比赛场地及器材</w:t>
      </w:r>
      <w:bookmarkEnd w:id="5"/>
      <w:bookmarkEnd w:id="6"/>
    </w:p>
    <w:p>
      <w:pPr>
        <w:pStyle w:val="3"/>
        <w:outlineLvl w:val="1"/>
        <w:rPr>
          <w:sz w:val="32"/>
          <w:szCs w:val="32"/>
        </w:rPr>
      </w:pPr>
      <w:bookmarkStart w:id="7" w:name="_Toc127385056"/>
      <w:bookmarkStart w:id="8" w:name="_Toc6100"/>
      <w:r>
        <w:rPr>
          <w:rFonts w:hint="eastAsia"/>
          <w:sz w:val="32"/>
          <w:szCs w:val="32"/>
        </w:rPr>
        <w:t>3.1 场地尺寸</w:t>
      </w:r>
      <w:bookmarkEnd w:id="7"/>
      <w:bookmarkEnd w:id="8"/>
    </w:p>
    <w:p>
      <w:pPr>
        <w:tabs>
          <w:tab w:val="left" w:pos="746"/>
        </w:tabs>
        <w:spacing w:line="360" w:lineRule="auto"/>
        <w:ind w:firstLine="0" w:firstLineChars="0"/>
        <w:rPr>
          <w:b/>
          <w:bCs/>
          <w:spacing w:val="11"/>
        </w:rPr>
      </w:pPr>
    </w:p>
    <w:p>
      <w:pPr>
        <w:pStyle w:val="15"/>
        <w:tabs>
          <w:tab w:val="left" w:pos="746"/>
        </w:tabs>
        <w:spacing w:before="0" w:line="360" w:lineRule="auto"/>
        <w:ind w:left="0" w:firstLine="482"/>
        <w:jc w:val="center"/>
      </w:pPr>
    </w:p>
    <w:p>
      <w:pPr>
        <w:pStyle w:val="15"/>
        <w:tabs>
          <w:tab w:val="left" w:pos="746"/>
        </w:tabs>
        <w:spacing w:before="0" w:line="360" w:lineRule="auto"/>
        <w:ind w:left="0" w:firstLine="482"/>
        <w:jc w:val="center"/>
        <w:rPr>
          <w:b/>
          <w:bCs/>
          <w:spacing w:val="11"/>
        </w:rPr>
      </w:pPr>
      <w:r>
        <w:drawing>
          <wp:inline distT="0" distB="0" distL="114300" distR="114300">
            <wp:extent cx="5883275" cy="3527425"/>
            <wp:effectExtent l="0" t="0" r="952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rcRect l="8722" t="5869" r="7946" b="20019"/>
                    <a:stretch>
                      <a:fillRect/>
                    </a:stretch>
                  </pic:blipFill>
                  <pic:spPr>
                    <a:xfrm>
                      <a:off x="0" y="0"/>
                      <a:ext cx="5883275" cy="3527425"/>
                    </a:xfrm>
                    <a:prstGeom prst="rect">
                      <a:avLst/>
                    </a:prstGeom>
                    <a:noFill/>
                    <a:ln>
                      <a:noFill/>
                    </a:ln>
                  </pic:spPr>
                </pic:pic>
              </a:graphicData>
            </a:graphic>
          </wp:inline>
        </w:drawing>
      </w:r>
    </w:p>
    <w:p>
      <w:pPr>
        <w:pStyle w:val="15"/>
        <w:tabs>
          <w:tab w:val="left" w:pos="746"/>
        </w:tabs>
        <w:spacing w:before="0" w:line="360" w:lineRule="auto"/>
        <w:ind w:left="0" w:firstLine="524"/>
        <w:jc w:val="center"/>
        <w:rPr>
          <w:b/>
          <w:bCs/>
          <w:spacing w:val="11"/>
        </w:rPr>
      </w:pPr>
      <w:r>
        <w:rPr>
          <w:rFonts w:hint="eastAsia"/>
          <w:spacing w:val="11"/>
        </w:rPr>
        <w:t xml:space="preserve">图一 比赛场地示意图  </w:t>
      </w:r>
    </w:p>
    <w:p>
      <w:pPr>
        <w:pStyle w:val="15"/>
        <w:tabs>
          <w:tab w:val="left" w:pos="746"/>
        </w:tabs>
        <w:spacing w:before="0" w:line="360" w:lineRule="auto"/>
        <w:ind w:left="0" w:firstLine="640"/>
        <w:rPr>
          <w:rFonts w:ascii="仿宋_GB2312" w:eastAsia="仿宋_GB2312"/>
          <w:sz w:val="32"/>
          <w:szCs w:val="32"/>
        </w:rPr>
      </w:pPr>
      <w:r>
        <w:rPr>
          <w:rFonts w:hint="eastAsia" w:ascii="仿宋_GB2312" w:eastAsia="仿宋_GB2312"/>
          <w:sz w:val="32"/>
          <w:szCs w:val="32"/>
        </w:rPr>
        <w:t>场地尺寸为外边界规则的矩形场地，尺寸为 2440mm*1220mm。场地主要包含启动区、放置区、机器人运行区。场地尺寸存在误差±5%以内，场地示意图与比赛道具摆放位置如图一所示。</w:t>
      </w:r>
    </w:p>
    <w:p>
      <w:pPr>
        <w:ind w:firstLine="640"/>
        <w:rPr>
          <w:rFonts w:ascii="仿宋_GB2312" w:eastAsia="仿宋_GB2312"/>
          <w:sz w:val="32"/>
          <w:szCs w:val="32"/>
        </w:rPr>
      </w:pPr>
      <w:r>
        <w:rPr>
          <w:rFonts w:hint="eastAsia" w:ascii="仿宋_GB2312" w:eastAsia="仿宋_GB2312"/>
          <w:sz w:val="32"/>
          <w:szCs w:val="32"/>
        </w:rPr>
        <w:t>3.1.1 启动区</w:t>
      </w:r>
    </w:p>
    <w:p>
      <w:pPr>
        <w:ind w:firstLine="640"/>
        <w:rPr>
          <w:rFonts w:ascii="仿宋_GB2312" w:eastAsia="仿宋_GB2312"/>
          <w:sz w:val="32"/>
          <w:szCs w:val="32"/>
        </w:rPr>
      </w:pPr>
      <w:r>
        <w:rPr>
          <w:rFonts w:hint="eastAsia" w:ascii="仿宋_GB2312" w:eastAsia="仿宋_GB2312"/>
          <w:sz w:val="32"/>
          <w:szCs w:val="32"/>
        </w:rPr>
        <w:t>启动区为长宽均为350mm 的正方形区域。比赛开始前，机器人需要完全放置在启动区内（机器人在地面的垂直投影不得超过启动区的内边线）。</w:t>
      </w:r>
    </w:p>
    <w:p>
      <w:pPr>
        <w:ind w:firstLine="640"/>
        <w:rPr>
          <w:rFonts w:ascii="仿宋_GB2312" w:eastAsia="仿宋_GB2312"/>
          <w:sz w:val="32"/>
          <w:szCs w:val="32"/>
        </w:rPr>
      </w:pPr>
      <w:r>
        <w:rPr>
          <w:rFonts w:hint="eastAsia" w:ascii="仿宋_GB2312" w:eastAsia="仿宋_GB2312"/>
          <w:sz w:val="32"/>
          <w:szCs w:val="32"/>
        </w:rPr>
        <w:t>3.1.2</w:t>
      </w:r>
      <w:r>
        <w:rPr>
          <w:rFonts w:ascii="仿宋_GB2312" w:eastAsia="仿宋_GB2312"/>
          <w:sz w:val="32"/>
          <w:szCs w:val="32"/>
        </w:rPr>
        <w:t xml:space="preserve"> </w:t>
      </w:r>
      <w:r>
        <w:rPr>
          <w:rFonts w:hint="eastAsia" w:ascii="仿宋_GB2312" w:eastAsia="仿宋_GB2312"/>
          <w:sz w:val="32"/>
          <w:szCs w:val="32"/>
        </w:rPr>
        <w:t>菠菜放置区</w:t>
      </w:r>
    </w:p>
    <w:p>
      <w:pPr>
        <w:ind w:firstLine="640"/>
        <w:rPr>
          <w:rFonts w:ascii="仿宋_GB2312" w:eastAsia="仿宋_GB2312"/>
          <w:sz w:val="32"/>
          <w:szCs w:val="32"/>
        </w:rPr>
      </w:pPr>
      <w:r>
        <w:rPr>
          <w:rFonts w:hint="eastAsia" w:ascii="仿宋_GB2312" w:eastAsia="仿宋_GB2312"/>
          <w:sz w:val="32"/>
          <w:szCs w:val="32"/>
        </w:rPr>
        <w:t>菠菜放置区为长宽均为350mm的正方形区域，边界围栏由10mm厚度的奥松板制作。比赛过程中机器人收获的菠菜最终需放置于放置区内，比赛结束后，裁判将会根据参赛队放置于放置区的“菠菜”进行统计计分。</w:t>
      </w:r>
    </w:p>
    <w:p>
      <w:pPr>
        <w:pStyle w:val="3"/>
        <w:outlineLvl w:val="1"/>
        <w:rPr>
          <w:sz w:val="32"/>
          <w:szCs w:val="32"/>
        </w:rPr>
      </w:pPr>
      <w:bookmarkStart w:id="9" w:name="_Toc127385057"/>
      <w:bookmarkStart w:id="10" w:name="_Toc8096"/>
      <w:r>
        <w:rPr>
          <w:rFonts w:hint="eastAsia"/>
          <w:sz w:val="32"/>
          <w:szCs w:val="32"/>
        </w:rPr>
        <w:t>3.2 场地材质</w:t>
      </w:r>
      <w:bookmarkEnd w:id="9"/>
      <w:bookmarkEnd w:id="10"/>
    </w:p>
    <w:p>
      <w:pPr>
        <w:ind w:firstLine="640"/>
        <w:rPr>
          <w:rFonts w:ascii="仿宋_GB2312" w:eastAsia="仿宋_GB2312"/>
          <w:sz w:val="32"/>
          <w:szCs w:val="32"/>
        </w:rPr>
      </w:pPr>
      <w:r>
        <w:rPr>
          <w:rFonts w:hint="eastAsia" w:ascii="仿宋_GB2312" w:eastAsia="仿宋_GB2312"/>
          <w:sz w:val="32"/>
          <w:szCs w:val="32"/>
        </w:rPr>
        <w:t>3.2.1比赛场地地面与围栏由奥松板与木方拼接而成。上层粉刷乳胶漆。</w:t>
      </w:r>
    </w:p>
    <w:p>
      <w:pPr>
        <w:ind w:firstLine="640"/>
        <w:rPr>
          <w:rFonts w:ascii="仿宋_GB2312" w:eastAsia="仿宋_GB2312"/>
          <w:sz w:val="32"/>
          <w:szCs w:val="32"/>
        </w:rPr>
      </w:pPr>
    </w:p>
    <w:p>
      <w:pPr>
        <w:ind w:firstLine="420"/>
        <w:rPr>
          <w:rFonts w:ascii="仿宋_GB2312" w:eastAsia="仿宋_GB2312"/>
          <w:sz w:val="32"/>
          <w:szCs w:val="32"/>
        </w:rPr>
      </w:pPr>
      <w:r>
        <w:rPr>
          <w:sz w:val="21"/>
        </w:rPr>
        <w:drawing>
          <wp:inline distT="0" distB="0" distL="0" distR="0">
            <wp:extent cx="5852160" cy="3656965"/>
            <wp:effectExtent l="0" t="0" r="0" b="635"/>
            <wp:docPr id="4712412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41237" name="图片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896173" cy="3684352"/>
                    </a:xfrm>
                    <a:prstGeom prst="rect">
                      <a:avLst/>
                    </a:prstGeom>
                  </pic:spPr>
                </pic:pic>
              </a:graphicData>
            </a:graphic>
          </wp:inline>
        </w:drawing>
      </w:r>
    </w:p>
    <w:p>
      <w:pPr>
        <w:ind w:firstLine="640"/>
        <w:rPr>
          <w:rFonts w:ascii="仿宋_GB2312" w:eastAsia="仿宋_GB2312"/>
          <w:sz w:val="32"/>
          <w:szCs w:val="32"/>
        </w:rPr>
      </w:pPr>
    </w:p>
    <w:p>
      <w:pPr>
        <w:pStyle w:val="15"/>
        <w:tabs>
          <w:tab w:val="left" w:pos="746"/>
        </w:tabs>
        <w:spacing w:before="0" w:line="360" w:lineRule="auto"/>
        <w:ind w:left="0" w:firstLine="524"/>
        <w:jc w:val="center"/>
        <w:rPr>
          <w:spacing w:val="11"/>
        </w:rPr>
      </w:pPr>
      <w:r>
        <w:rPr>
          <w:rFonts w:hint="eastAsia"/>
          <w:spacing w:val="11"/>
        </w:rPr>
        <w:t>图二  菠菜示意图</w:t>
      </w:r>
    </w:p>
    <w:p>
      <w:pPr>
        <w:ind w:firstLine="640"/>
        <w:rPr>
          <w:rFonts w:ascii="仿宋_GB2312" w:eastAsia="仿宋_GB2312"/>
          <w:sz w:val="32"/>
          <w:szCs w:val="32"/>
        </w:rPr>
      </w:pPr>
      <w:r>
        <w:rPr>
          <w:rFonts w:hint="eastAsia" w:ascii="仿宋_GB2312" w:eastAsia="仿宋_GB2312"/>
          <w:sz w:val="32"/>
          <w:szCs w:val="32"/>
        </w:rPr>
        <w:t>3.2.2 比赛所用“菠菜”道具整体高度为260mm左右的不规则株体（每株菠菜的大小均不相同），每个“菠菜”均由菠菜叶（PU材质模型）、叶根相连打印件（黑色PLA材质）和菠菜根（麦秆材质，尺寸约</w:t>
      </w:r>
      <w:r>
        <w:rPr>
          <w:rFonts w:hint="eastAsia" w:ascii="仿宋_GB2312" w:eastAsia="仿宋_GB2312"/>
          <w:sz w:val="32"/>
          <w:szCs w:val="32"/>
          <w:lang w:eastAsia="zh-CN"/>
        </w:rPr>
        <w:t>—</w:t>
      </w:r>
      <w:r>
        <w:rPr>
          <w:rFonts w:hint="eastAsia" w:ascii="仿宋_GB2312" w:eastAsia="仿宋_GB2312"/>
          <w:sz w:val="32"/>
          <w:szCs w:val="32"/>
        </w:rPr>
        <w:t>3-5mm）制成。比赛开始时，“菠菜”将会由比赛工作人员插进场地土壤中，“菠菜”主体部位会裸露在外，</w:t>
      </w:r>
      <w:r>
        <w:rPr>
          <w:rFonts w:hint="eastAsia" w:ascii="仿宋_GB2312" w:eastAsia="仿宋_GB2312"/>
          <w:sz w:val="32"/>
          <w:szCs w:val="32"/>
          <w:highlight w:val="none"/>
        </w:rPr>
        <w:t>根部会</w:t>
      </w:r>
      <w:r>
        <w:rPr>
          <w:rFonts w:hint="eastAsia" w:ascii="仿宋_GB2312" w:eastAsia="仿宋_GB2312"/>
          <w:sz w:val="32"/>
          <w:szCs w:val="32"/>
        </w:rPr>
        <w:t>插入土壤中用以固定植株</w:t>
      </w:r>
      <w:r>
        <w:rPr>
          <w:rFonts w:hint="eastAsia"/>
          <w:sz w:val="21"/>
        </w:rPr>
        <w:t xml:space="preserve"> </w:t>
      </w:r>
      <w:r>
        <w:rPr>
          <w:rFonts w:hint="eastAsia" w:ascii="仿宋_GB2312" w:eastAsia="仿宋_GB2312"/>
          <w:sz w:val="32"/>
          <w:szCs w:val="32"/>
        </w:rPr>
        <w:t>，并</w:t>
      </w:r>
      <w:r>
        <w:rPr>
          <w:rFonts w:hint="eastAsia" w:ascii="仿宋_GB2312" w:eastAsia="仿宋_GB2312"/>
          <w:sz w:val="32"/>
          <w:szCs w:val="32"/>
          <w:lang w:val="en-US" w:eastAsia="zh-CN"/>
        </w:rPr>
        <w:t>在土壤上方裸露1.5cm.以便于切割</w:t>
      </w:r>
      <w:r>
        <w:rPr>
          <w:rFonts w:hint="eastAsia" w:ascii="仿宋_GB2312" w:eastAsia="仿宋_GB2312"/>
          <w:sz w:val="32"/>
          <w:szCs w:val="32"/>
        </w:rPr>
        <w:t>。</w:t>
      </w:r>
      <w:r>
        <w:rPr>
          <w:rFonts w:hint="eastAsia"/>
          <w:sz w:val="21"/>
        </w:rPr>
        <w:t xml:space="preserve"> </w:t>
      </w:r>
    </w:p>
    <w:p>
      <w:pPr>
        <w:pStyle w:val="3"/>
        <w:outlineLvl w:val="1"/>
        <w:rPr>
          <w:sz w:val="32"/>
          <w:szCs w:val="32"/>
        </w:rPr>
      </w:pPr>
      <w:bookmarkStart w:id="11" w:name="_Toc19287"/>
      <w:bookmarkStart w:id="12" w:name="_Toc32656"/>
      <w:bookmarkStart w:id="13" w:name="_Toc4483"/>
      <w:bookmarkStart w:id="14" w:name="_Toc127385058"/>
      <w:r>
        <w:rPr>
          <w:rFonts w:hint="eastAsia"/>
          <w:sz w:val="32"/>
          <w:szCs w:val="32"/>
        </w:rPr>
        <w:t>3.3 有关场地问题的说明</w:t>
      </w:r>
      <w:bookmarkEnd w:id="11"/>
      <w:bookmarkEnd w:id="12"/>
      <w:bookmarkEnd w:id="13"/>
      <w:bookmarkEnd w:id="14"/>
    </w:p>
    <w:p>
      <w:pPr>
        <w:ind w:firstLine="640"/>
        <w:rPr>
          <w:rFonts w:ascii="仿宋_GB2312" w:eastAsia="仿宋_GB2312"/>
          <w:sz w:val="32"/>
          <w:szCs w:val="32"/>
        </w:rPr>
      </w:pPr>
      <w:bookmarkStart w:id="15" w:name="_Toc6156"/>
      <w:bookmarkStart w:id="16" w:name="_Toc27645"/>
      <w:r>
        <w:rPr>
          <w:rFonts w:hint="eastAsia" w:ascii="仿宋_GB2312" w:eastAsia="仿宋_GB2312"/>
          <w:sz w:val="32"/>
          <w:szCs w:val="32"/>
        </w:rPr>
        <w:t>3.3.1  本项目为线下举办竞技类项目，比赛最终场地以承办方提供的为准</w:t>
      </w:r>
      <w:bookmarkEnd w:id="15"/>
      <w:bookmarkEnd w:id="16"/>
      <w:r>
        <w:rPr>
          <w:rFonts w:hint="eastAsia" w:ascii="仿宋_GB2312" w:eastAsia="仿宋_GB2312"/>
          <w:sz w:val="32"/>
          <w:szCs w:val="32"/>
        </w:rPr>
        <w:t>。</w:t>
      </w:r>
    </w:p>
    <w:p>
      <w:pPr>
        <w:ind w:firstLine="640"/>
        <w:rPr>
          <w:rFonts w:ascii="仿宋_GB2312" w:eastAsia="仿宋_GB2312"/>
          <w:sz w:val="32"/>
          <w:szCs w:val="32"/>
        </w:rPr>
      </w:pPr>
      <w:r>
        <w:rPr>
          <w:rFonts w:hint="eastAsia" w:ascii="仿宋_GB2312" w:eastAsia="仿宋_GB2312"/>
          <w:sz w:val="32"/>
          <w:szCs w:val="32"/>
        </w:rPr>
        <w:t>各参赛队可依照比赛规则自行建设实验场地以检验参赛作品动作完成情况。</w:t>
      </w:r>
    </w:p>
    <w:p>
      <w:pPr>
        <w:ind w:firstLine="640"/>
        <w:rPr>
          <w:rFonts w:ascii="仿宋_GB2312" w:eastAsia="仿宋_GB2312"/>
          <w:sz w:val="32"/>
          <w:szCs w:val="32"/>
        </w:rPr>
      </w:pPr>
      <w:bookmarkStart w:id="17" w:name="_Toc11765"/>
      <w:bookmarkStart w:id="18" w:name="_Toc17955"/>
      <w:r>
        <w:rPr>
          <w:rFonts w:hint="eastAsia" w:ascii="仿宋_GB2312" w:eastAsia="仿宋_GB2312"/>
          <w:sz w:val="32"/>
          <w:szCs w:val="32"/>
        </w:rPr>
        <w:t>3.3.2  参赛机器人必须适应承办方提供的比赛场地和物料。</w:t>
      </w:r>
      <w:bookmarkEnd w:id="17"/>
      <w:bookmarkEnd w:id="18"/>
    </w:p>
    <w:p>
      <w:pPr>
        <w:ind w:firstLine="640"/>
        <w:rPr>
          <w:rFonts w:ascii="仿宋_GB2312" w:eastAsia="仿宋_GB2312"/>
          <w:sz w:val="32"/>
          <w:szCs w:val="32"/>
        </w:rPr>
      </w:pPr>
      <w:r>
        <w:rPr>
          <w:rFonts w:hint="eastAsia" w:ascii="仿宋_GB2312" w:eastAsia="仿宋_GB2312"/>
          <w:sz w:val="32"/>
          <w:szCs w:val="32"/>
        </w:rPr>
        <w:t>3.3.3  捆绑“植株”所用道具需自备。</w:t>
      </w:r>
    </w:p>
    <w:p>
      <w:pPr>
        <w:pStyle w:val="2"/>
        <w:outlineLvl w:val="0"/>
      </w:pPr>
      <w:bookmarkStart w:id="19" w:name="_Toc127385059"/>
      <w:bookmarkStart w:id="20" w:name="_Toc26382"/>
      <w:r>
        <w:rPr>
          <w:rFonts w:hint="eastAsia" w:ascii="仿宋_GB2312" w:eastAsia="仿宋_GB2312"/>
          <w:bCs/>
          <w:sz w:val="32"/>
          <w:szCs w:val="32"/>
        </w:rPr>
        <w:t>四、参赛作品要求</w:t>
      </w:r>
      <w:bookmarkEnd w:id="19"/>
      <w:bookmarkEnd w:id="20"/>
    </w:p>
    <w:p>
      <w:pPr>
        <w:pStyle w:val="3"/>
        <w:outlineLvl w:val="1"/>
        <w:rPr>
          <w:sz w:val="32"/>
          <w:szCs w:val="32"/>
        </w:rPr>
      </w:pPr>
      <w:bookmarkStart w:id="21" w:name="_Toc127385060"/>
      <w:bookmarkStart w:id="22" w:name="_Toc16069"/>
      <w:r>
        <w:rPr>
          <w:rFonts w:hint="eastAsia"/>
          <w:sz w:val="32"/>
          <w:szCs w:val="32"/>
        </w:rPr>
        <w:t>4.1 机器人设计规范</w:t>
      </w:r>
      <w:bookmarkEnd w:id="21"/>
      <w:bookmarkEnd w:id="22"/>
    </w:p>
    <w:p>
      <w:pPr>
        <w:ind w:firstLine="640"/>
        <w:rPr>
          <w:rFonts w:ascii="仿宋_GB2312" w:eastAsia="仿宋_GB2312"/>
          <w:sz w:val="32"/>
          <w:szCs w:val="32"/>
        </w:rPr>
      </w:pPr>
      <w:r>
        <w:rPr>
          <w:rFonts w:hint="eastAsia" w:ascii="仿宋_GB2312" w:eastAsia="仿宋_GB2312"/>
          <w:sz w:val="32"/>
          <w:szCs w:val="32"/>
        </w:rPr>
        <w:t>（1）参赛队伍需要自行制作机器人用以完成比赛任务，且机器人必须由同一所大学/学院/专科学校的队员动手制作。</w:t>
      </w:r>
    </w:p>
    <w:p>
      <w:pPr>
        <w:ind w:firstLine="640"/>
        <w:rPr>
          <w:rFonts w:ascii="仿宋_GB2312" w:eastAsia="仿宋_GB2312"/>
          <w:sz w:val="32"/>
          <w:szCs w:val="32"/>
        </w:rPr>
      </w:pPr>
      <w:r>
        <w:rPr>
          <w:rFonts w:hint="eastAsia" w:ascii="仿宋_GB2312" w:eastAsia="仿宋_GB2312"/>
          <w:sz w:val="32"/>
          <w:szCs w:val="32"/>
        </w:rPr>
        <w:t>（2）机器人重量不得超过</w:t>
      </w:r>
      <w:r>
        <w:rPr>
          <w:rFonts w:hint="eastAsia" w:ascii="仿宋_GB2312" w:eastAsia="仿宋_GB2312"/>
          <w:sz w:val="32"/>
          <w:szCs w:val="32"/>
          <w:lang w:val="en-US" w:eastAsia="zh-CN"/>
        </w:rPr>
        <w:t>25</w:t>
      </w:r>
      <w:r>
        <w:rPr>
          <w:rFonts w:hint="eastAsia" w:ascii="仿宋_GB2312" w:eastAsia="仿宋_GB2312"/>
          <w:sz w:val="32"/>
          <w:szCs w:val="32"/>
        </w:rPr>
        <w:t>kg。</w:t>
      </w:r>
    </w:p>
    <w:p>
      <w:pPr>
        <w:ind w:firstLine="640"/>
        <w:rPr>
          <w:rFonts w:ascii="仿宋_GB2312" w:eastAsia="仿宋_GB2312"/>
          <w:sz w:val="32"/>
          <w:szCs w:val="32"/>
        </w:rPr>
      </w:pPr>
      <w:r>
        <w:rPr>
          <w:rFonts w:hint="eastAsia" w:ascii="仿宋_GB2312" w:eastAsia="仿宋_GB2312"/>
          <w:sz w:val="32"/>
          <w:szCs w:val="32"/>
        </w:rPr>
        <w:t>（3）机器人垂直投影的长宽不得超过350mm，高度不超过500mm。比赛开始后，机器人如需变形，则变形后尺寸不得超过550mm。</w:t>
      </w:r>
    </w:p>
    <w:p>
      <w:pPr>
        <w:rPr>
          <w:rFonts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4</w:t>
      </w:r>
      <w:r>
        <w:rPr>
          <w:rFonts w:hint="eastAsia" w:ascii="仿宋_GB2312" w:eastAsia="仿宋_GB2312"/>
          <w:sz w:val="32"/>
          <w:szCs w:val="32"/>
        </w:rPr>
        <w:t>）不得使用商业成品参赛。</w:t>
      </w:r>
    </w:p>
    <w:p>
      <w:pPr>
        <w:pStyle w:val="3"/>
        <w:outlineLvl w:val="1"/>
        <w:rPr>
          <w:sz w:val="32"/>
          <w:szCs w:val="32"/>
        </w:rPr>
      </w:pPr>
      <w:bookmarkStart w:id="23" w:name="_Toc127385061"/>
      <w:bookmarkStart w:id="24" w:name="_Toc24757"/>
      <w:r>
        <w:rPr>
          <w:rFonts w:hint="eastAsia"/>
          <w:sz w:val="32"/>
          <w:szCs w:val="32"/>
        </w:rPr>
        <w:t>4.2 机器人的能源</w:t>
      </w:r>
      <w:bookmarkEnd w:id="23"/>
      <w:bookmarkEnd w:id="24"/>
    </w:p>
    <w:p>
      <w:pPr>
        <w:ind w:firstLine="640"/>
        <w:rPr>
          <w:rFonts w:ascii="仿宋_GB2312" w:eastAsia="仿宋_GB2312"/>
          <w:sz w:val="32"/>
          <w:szCs w:val="32"/>
        </w:rPr>
      </w:pPr>
      <w:r>
        <w:rPr>
          <w:rFonts w:hint="eastAsia" w:ascii="仿宋_GB2312" w:eastAsia="仿宋_GB2312"/>
          <w:sz w:val="32"/>
          <w:szCs w:val="32"/>
        </w:rPr>
        <w:t>（1）参赛队自备能源。</w:t>
      </w:r>
    </w:p>
    <w:p>
      <w:pPr>
        <w:ind w:firstLine="640"/>
        <w:rPr>
          <w:rFonts w:ascii="仿宋_GB2312" w:eastAsia="仿宋_GB2312"/>
          <w:sz w:val="32"/>
          <w:szCs w:val="32"/>
        </w:rPr>
      </w:pPr>
      <w:r>
        <w:rPr>
          <w:rFonts w:hint="eastAsia" w:ascii="仿宋_GB2312" w:eastAsia="仿宋_GB2312"/>
          <w:sz w:val="32"/>
          <w:szCs w:val="32"/>
        </w:rPr>
        <w:t>（2）参赛队只能用电池、压缩空气和弹性力作为能源。</w:t>
      </w:r>
    </w:p>
    <w:p>
      <w:pPr>
        <w:ind w:firstLine="640"/>
        <w:rPr>
          <w:rFonts w:ascii="仿宋_GB2312" w:eastAsia="仿宋_GB2312"/>
          <w:sz w:val="32"/>
          <w:szCs w:val="32"/>
        </w:rPr>
      </w:pPr>
      <w:r>
        <w:rPr>
          <w:rFonts w:hint="eastAsia" w:ascii="仿宋_GB2312" w:eastAsia="仿宋_GB2312"/>
          <w:sz w:val="32"/>
          <w:szCs w:val="32"/>
        </w:rPr>
        <w:t>（3）用于机器人、控制盒及比赛过程中使用的其它装置的所有电池的标称电压不得超过24V。电池串联或并联时，总电压必须是24V或更低，且实测最高电压不得超过42V。如果供电系统包含多个隔离的电路，每个系统的电压必须是42V及以下。</w:t>
      </w:r>
    </w:p>
    <w:p>
      <w:pPr>
        <w:ind w:firstLine="640"/>
        <w:rPr>
          <w:rFonts w:ascii="仿宋_GB2312" w:eastAsia="仿宋_GB2312"/>
          <w:sz w:val="32"/>
          <w:szCs w:val="32"/>
        </w:rPr>
      </w:pPr>
      <w:r>
        <w:rPr>
          <w:rFonts w:hint="eastAsia" w:ascii="仿宋_GB2312" w:eastAsia="仿宋_GB2312"/>
          <w:sz w:val="32"/>
          <w:szCs w:val="32"/>
        </w:rPr>
        <w:t>（4）使用压缩空气的参赛队必须使用专用容器。气压不得超过 1000kPa。</w:t>
      </w:r>
    </w:p>
    <w:p>
      <w:pPr>
        <w:ind w:firstLine="640"/>
        <w:rPr>
          <w:rFonts w:ascii="仿宋_GB2312" w:eastAsia="仿宋_GB2312"/>
          <w:sz w:val="32"/>
          <w:szCs w:val="32"/>
        </w:rPr>
      </w:pPr>
      <w:r>
        <w:rPr>
          <w:rFonts w:hint="eastAsia" w:ascii="仿宋_GB2312" w:eastAsia="仿宋_GB2312"/>
          <w:sz w:val="32"/>
          <w:szCs w:val="32"/>
        </w:rPr>
        <w:t>（5）禁止使用被视为危险的任何能源。</w:t>
      </w:r>
    </w:p>
    <w:p>
      <w:pPr>
        <w:ind w:firstLine="640"/>
        <w:rPr>
          <w:rFonts w:ascii="仿宋_GB2312" w:eastAsia="仿宋_GB2312"/>
          <w:sz w:val="32"/>
          <w:szCs w:val="32"/>
        </w:rPr>
      </w:pPr>
      <w:r>
        <w:rPr>
          <w:rFonts w:hint="eastAsia" w:ascii="仿宋_GB2312" w:eastAsia="仿宋_GB2312"/>
          <w:sz w:val="32"/>
          <w:szCs w:val="32"/>
        </w:rPr>
        <w:t>（6）机器人的检查：赛前试运行期间，裁判将对机器人进行检查。不符合以上要求的机器人将不得参加比赛。</w:t>
      </w:r>
    </w:p>
    <w:p>
      <w:pPr>
        <w:pStyle w:val="3"/>
        <w:outlineLvl w:val="1"/>
        <w:rPr>
          <w:sz w:val="32"/>
          <w:szCs w:val="32"/>
        </w:rPr>
      </w:pPr>
      <w:bookmarkStart w:id="25" w:name="_Toc127385062"/>
      <w:bookmarkStart w:id="26" w:name="_Toc17051"/>
      <w:r>
        <w:rPr>
          <w:rFonts w:hint="eastAsia"/>
          <w:b/>
          <w:bCs/>
          <w:sz w:val="32"/>
          <w:szCs w:val="32"/>
        </w:rPr>
        <w:t>4</w:t>
      </w:r>
      <w:r>
        <w:rPr>
          <w:rFonts w:hint="eastAsia"/>
          <w:b w:val="0"/>
          <w:bCs w:val="0"/>
          <w:sz w:val="32"/>
          <w:szCs w:val="32"/>
        </w:rPr>
        <w:t>.</w:t>
      </w:r>
      <w:r>
        <w:rPr>
          <w:rFonts w:hint="eastAsia"/>
          <w:sz w:val="32"/>
          <w:szCs w:val="32"/>
        </w:rPr>
        <w:t>3 机器人安全要求</w:t>
      </w:r>
      <w:bookmarkEnd w:id="25"/>
      <w:bookmarkEnd w:id="26"/>
    </w:p>
    <w:p>
      <w:pPr>
        <w:ind w:firstLine="640"/>
        <w:rPr>
          <w:rFonts w:ascii="仿宋_GB2312" w:eastAsia="仿宋_GB2312"/>
          <w:sz w:val="32"/>
          <w:szCs w:val="32"/>
        </w:rPr>
      </w:pPr>
      <w:r>
        <w:rPr>
          <w:rFonts w:hint="eastAsia" w:ascii="仿宋_GB2312" w:eastAsia="仿宋_GB2312"/>
          <w:sz w:val="32"/>
          <w:szCs w:val="32"/>
        </w:rPr>
        <w:t>（1）所有机器人的设计和制作不应造成比赛场地的损坏。</w:t>
      </w:r>
    </w:p>
    <w:p>
      <w:pPr>
        <w:ind w:firstLine="640"/>
        <w:rPr>
          <w:rFonts w:ascii="仿宋_GB2312" w:eastAsia="仿宋_GB2312"/>
          <w:sz w:val="32"/>
          <w:szCs w:val="32"/>
        </w:rPr>
      </w:pPr>
      <w:r>
        <w:rPr>
          <w:rFonts w:hint="eastAsia" w:ascii="仿宋_GB2312" w:eastAsia="仿宋_GB2312"/>
          <w:sz w:val="32"/>
          <w:szCs w:val="32"/>
        </w:rPr>
        <w:t>（2）所有机器人上必须安装急停按钮，以便在机器人失控的情况下关停机器人。</w:t>
      </w:r>
    </w:p>
    <w:p>
      <w:pPr>
        <w:ind w:firstLine="640"/>
        <w:rPr>
          <w:rFonts w:ascii="仿宋_GB2312" w:eastAsia="仿宋_GB2312"/>
          <w:sz w:val="32"/>
          <w:szCs w:val="32"/>
        </w:rPr>
      </w:pPr>
      <w:r>
        <w:rPr>
          <w:rFonts w:hint="eastAsia" w:ascii="仿宋_GB2312" w:eastAsia="仿宋_GB2312"/>
          <w:sz w:val="32"/>
          <w:szCs w:val="32"/>
        </w:rPr>
        <w:t>（3）在设计和使用激光或红外光源时，必须充分注意在所有过程中保护场馆内所有人不受伤害。特别是，光束必须是定向的，不得射入观众的眼睛。如果使用激光，应在2级或以下。激光应按照IEC60825 分级。1M及2M 级是不可接受的。</w:t>
      </w:r>
    </w:p>
    <w:p>
      <w:pPr>
        <w:ind w:firstLine="640"/>
        <w:rPr>
          <w:rFonts w:hint="eastAsia" w:ascii="仿宋_GB2312" w:eastAsia="仿宋_GB2312"/>
          <w:sz w:val="32"/>
          <w:szCs w:val="32"/>
          <w:lang w:val="en-US" w:eastAsia="zh-CN"/>
        </w:rPr>
      </w:pPr>
      <w:r>
        <w:rPr>
          <w:rFonts w:hint="eastAsia" w:ascii="仿宋_GB2312" w:eastAsia="仿宋_GB2312"/>
          <w:sz w:val="32"/>
          <w:szCs w:val="32"/>
        </w:rPr>
        <w:t>（4）为了避免因电机堵转等过载而造成着火或冒烟，必须在电源电路上安装适当的限流装置（如断路器）。电线、接插件、端子等的额定电流应等于或高于假定最大电流</w:t>
      </w:r>
      <w:r>
        <w:rPr>
          <w:rFonts w:hint="eastAsia" w:ascii="仿宋_GB2312" w:eastAsia="仿宋_GB2312"/>
          <w:sz w:val="32"/>
          <w:szCs w:val="32"/>
          <w:lang w:eastAsia="zh-CN"/>
        </w:rPr>
        <w:t>。</w:t>
      </w:r>
    </w:p>
    <w:p>
      <w:pPr>
        <w:pStyle w:val="2"/>
        <w:outlineLvl w:val="0"/>
      </w:pPr>
      <w:bookmarkStart w:id="27" w:name="_Toc127385063"/>
      <w:bookmarkStart w:id="28" w:name="_Toc15613"/>
      <w:r>
        <w:rPr>
          <w:rFonts w:hint="eastAsia" w:ascii="仿宋_GB2312" w:eastAsia="仿宋_GB2312"/>
          <w:bCs/>
          <w:sz w:val="32"/>
          <w:szCs w:val="32"/>
        </w:rPr>
        <w:t>五、比赛规则及比赛过程</w:t>
      </w:r>
      <w:bookmarkEnd w:id="27"/>
      <w:bookmarkEnd w:id="28"/>
    </w:p>
    <w:p>
      <w:pPr>
        <w:pStyle w:val="3"/>
        <w:outlineLvl w:val="1"/>
        <w:rPr>
          <w:sz w:val="32"/>
          <w:szCs w:val="32"/>
        </w:rPr>
      </w:pPr>
      <w:bookmarkStart w:id="29" w:name="_Toc127385064"/>
      <w:bookmarkStart w:id="30" w:name="_Toc18442"/>
      <w:r>
        <w:rPr>
          <w:rFonts w:hint="eastAsia"/>
          <w:sz w:val="32"/>
          <w:szCs w:val="32"/>
        </w:rPr>
        <w:t>5.1比赛时间</w:t>
      </w:r>
      <w:bookmarkEnd w:id="29"/>
      <w:bookmarkEnd w:id="30"/>
    </w:p>
    <w:p>
      <w:pPr>
        <w:ind w:firstLine="640"/>
        <w:rPr>
          <w:rFonts w:ascii="仿宋_GB2312" w:eastAsia="仿宋_GB2312"/>
          <w:sz w:val="32"/>
          <w:szCs w:val="32"/>
        </w:rPr>
      </w:pPr>
      <w:r>
        <w:rPr>
          <w:rFonts w:hint="eastAsia" w:ascii="仿宋_GB2312" w:eastAsia="仿宋_GB2312"/>
          <w:sz w:val="32"/>
          <w:szCs w:val="32"/>
        </w:rPr>
        <w:t>本项目比赛时间共计4分钟。</w:t>
      </w:r>
    </w:p>
    <w:p>
      <w:pPr>
        <w:pStyle w:val="3"/>
        <w:outlineLvl w:val="1"/>
        <w:rPr>
          <w:sz w:val="32"/>
          <w:szCs w:val="32"/>
        </w:rPr>
      </w:pPr>
      <w:bookmarkStart w:id="31" w:name="_Toc127385065"/>
      <w:bookmarkStart w:id="32" w:name="_Toc26869"/>
      <w:r>
        <w:rPr>
          <w:rFonts w:hint="eastAsia"/>
          <w:sz w:val="32"/>
          <w:szCs w:val="32"/>
        </w:rPr>
        <w:t>5.2比赛过程</w:t>
      </w:r>
      <w:bookmarkEnd w:id="31"/>
      <w:bookmarkEnd w:id="32"/>
    </w:p>
    <w:p>
      <w:pPr>
        <w:ind w:firstLine="640"/>
        <w:rPr>
          <w:rFonts w:ascii="仿宋_GB2312" w:eastAsia="仿宋_GB2312"/>
          <w:sz w:val="32"/>
          <w:szCs w:val="32"/>
        </w:rPr>
      </w:pPr>
      <w:r>
        <w:rPr>
          <w:rFonts w:hint="eastAsia" w:ascii="仿宋_GB2312" w:eastAsia="仿宋_GB2312"/>
          <w:sz w:val="32"/>
          <w:szCs w:val="32"/>
        </w:rPr>
        <w:t>比赛开始前</w:t>
      </w:r>
    </w:p>
    <w:p>
      <w:pPr>
        <w:ind w:firstLine="640"/>
        <w:rPr>
          <w:rFonts w:ascii="仿宋_GB2312" w:eastAsia="仿宋_GB2312"/>
          <w:sz w:val="32"/>
          <w:szCs w:val="32"/>
        </w:rPr>
      </w:pPr>
      <w:r>
        <w:rPr>
          <w:rFonts w:hint="eastAsia" w:ascii="仿宋_GB2312" w:eastAsia="仿宋_GB2312"/>
          <w:sz w:val="32"/>
          <w:szCs w:val="32"/>
        </w:rPr>
        <w:t>比赛计时开始前，参赛队会有3分钟的准备时间，在此期间每支参赛队最多可以有两名参赛队员将它们的机器人放入启动区内并调试设备。准备时间结束后队员们需等待裁判给予比赛开始信号，待裁判给出比赛开始信号后，比赛开始。</w:t>
      </w:r>
    </w:p>
    <w:p>
      <w:pPr>
        <w:ind w:firstLine="640"/>
        <w:rPr>
          <w:rFonts w:ascii="仿宋_GB2312" w:eastAsia="仿宋_GB2312"/>
          <w:sz w:val="32"/>
          <w:szCs w:val="32"/>
        </w:rPr>
      </w:pPr>
      <w:r>
        <w:rPr>
          <w:rFonts w:hint="eastAsia" w:ascii="仿宋_GB2312" w:eastAsia="仿宋_GB2312"/>
          <w:sz w:val="32"/>
          <w:szCs w:val="32"/>
        </w:rPr>
        <w:t>比赛期间</w:t>
      </w:r>
    </w:p>
    <w:p>
      <w:pPr>
        <w:ind w:firstLine="640"/>
        <w:rPr>
          <w:rFonts w:hint="eastAsia" w:ascii="仿宋_GB2312" w:eastAsia="仿宋_GB2312"/>
          <w:sz w:val="32"/>
          <w:szCs w:val="32"/>
          <w:lang w:eastAsia="zh-CN"/>
        </w:rPr>
      </w:pPr>
      <w:r>
        <w:rPr>
          <w:rFonts w:hint="eastAsia" w:ascii="仿宋_GB2312" w:eastAsia="仿宋_GB2312"/>
          <w:sz w:val="32"/>
          <w:szCs w:val="32"/>
        </w:rPr>
        <w:t>比赛开始后参赛队员不得与其机器人接触，启动时打开启动开关、重试时除外。</w:t>
      </w:r>
    </w:p>
    <w:p>
      <w:pPr>
        <w:ind w:firstLine="640"/>
        <w:rPr>
          <w:rFonts w:ascii="仿宋_GB2312" w:eastAsia="仿宋_GB2312"/>
          <w:sz w:val="32"/>
          <w:szCs w:val="32"/>
        </w:rPr>
      </w:pPr>
      <w:r>
        <w:rPr>
          <w:rFonts w:hint="eastAsia" w:ascii="仿宋_GB2312" w:eastAsia="仿宋_GB2312"/>
          <w:sz w:val="32"/>
          <w:szCs w:val="32"/>
        </w:rPr>
        <w:t xml:space="preserve">   比赛开始后机器人需从启动区出发，获取“种植”于场地内的“菠菜”，并将收获的“菠菜”放置于场地放置区。</w:t>
      </w:r>
    </w:p>
    <w:p>
      <w:pPr>
        <w:pStyle w:val="3"/>
        <w:outlineLvl w:val="1"/>
        <w:rPr>
          <w:sz w:val="32"/>
          <w:szCs w:val="32"/>
        </w:rPr>
      </w:pPr>
      <w:bookmarkStart w:id="33" w:name="_Toc28142"/>
      <w:bookmarkStart w:id="34" w:name="_Toc127385066"/>
      <w:r>
        <w:rPr>
          <w:rFonts w:hint="eastAsia"/>
          <w:sz w:val="32"/>
          <w:szCs w:val="32"/>
        </w:rPr>
        <w:t>5.3比赛结束</w:t>
      </w:r>
      <w:bookmarkEnd w:id="33"/>
      <w:r>
        <w:rPr>
          <w:rFonts w:hint="eastAsia"/>
          <w:sz w:val="32"/>
          <w:szCs w:val="32"/>
        </w:rPr>
        <w:t>条件</w:t>
      </w:r>
      <w:bookmarkEnd w:id="34"/>
    </w:p>
    <w:p>
      <w:pPr>
        <w:numPr>
          <w:ilvl w:val="0"/>
          <w:numId w:val="1"/>
        </w:numPr>
        <w:ind w:firstLine="640"/>
        <w:rPr>
          <w:rFonts w:ascii="仿宋_GB2312" w:eastAsia="仿宋_GB2312"/>
          <w:sz w:val="32"/>
          <w:szCs w:val="32"/>
        </w:rPr>
      </w:pPr>
      <w:r>
        <w:rPr>
          <w:rFonts w:hint="eastAsia" w:ascii="仿宋_GB2312" w:eastAsia="仿宋_GB2312"/>
          <w:sz w:val="32"/>
          <w:szCs w:val="32"/>
        </w:rPr>
        <w:t>机器人将获取的“菠菜”放置于场地放置区后，参赛队员举手示意，比赛结束并由裁判统计剩余时间；</w:t>
      </w:r>
    </w:p>
    <w:p>
      <w:pPr>
        <w:numPr>
          <w:ilvl w:val="0"/>
          <w:numId w:val="1"/>
        </w:numPr>
        <w:ind w:firstLine="640"/>
        <w:rPr>
          <w:rFonts w:ascii="仿宋_GB2312" w:eastAsia="仿宋_GB2312"/>
          <w:sz w:val="32"/>
          <w:szCs w:val="32"/>
        </w:rPr>
      </w:pPr>
      <w:r>
        <w:rPr>
          <w:rFonts w:hint="eastAsia" w:ascii="仿宋_GB2312" w:eastAsia="仿宋_GB2312"/>
          <w:sz w:val="32"/>
          <w:szCs w:val="32"/>
        </w:rPr>
        <w:t>比赛开始后，4分钟计时结束。</w:t>
      </w:r>
    </w:p>
    <w:p>
      <w:pPr>
        <w:ind w:firstLine="960" w:firstLineChars="300"/>
        <w:rPr>
          <w:rFonts w:ascii="仿宋_GB2312" w:eastAsia="仿宋_GB2312"/>
          <w:sz w:val="32"/>
          <w:szCs w:val="32"/>
        </w:rPr>
      </w:pPr>
      <w:r>
        <w:rPr>
          <w:rFonts w:hint="eastAsia" w:ascii="仿宋_GB2312" w:eastAsia="仿宋_GB2312"/>
          <w:sz w:val="32"/>
          <w:szCs w:val="32"/>
        </w:rPr>
        <w:t>注：比赛结束后裁判给出纸质版成绩及说明，参赛队队长需与裁判确认成绩并与裁判在评分表上签字确认。</w:t>
      </w:r>
    </w:p>
    <w:p>
      <w:pPr>
        <w:pStyle w:val="3"/>
        <w:outlineLvl w:val="1"/>
        <w:rPr>
          <w:sz w:val="32"/>
          <w:szCs w:val="32"/>
        </w:rPr>
      </w:pPr>
      <w:bookmarkStart w:id="35" w:name="_Toc24074"/>
      <w:bookmarkStart w:id="36" w:name="_Toc127385067"/>
      <w:r>
        <w:rPr>
          <w:rFonts w:hint="eastAsia"/>
          <w:sz w:val="32"/>
          <w:szCs w:val="32"/>
        </w:rPr>
        <w:t>5.4记分</w:t>
      </w:r>
      <w:bookmarkEnd w:id="35"/>
      <w:bookmarkEnd w:id="36"/>
    </w:p>
    <w:p>
      <w:pPr>
        <w:ind w:firstLine="640"/>
        <w:rPr>
          <w:rFonts w:ascii="仿宋_GB2312" w:eastAsia="仿宋_GB2312"/>
          <w:sz w:val="32"/>
          <w:szCs w:val="32"/>
        </w:rPr>
      </w:pPr>
      <w:r>
        <w:rPr>
          <w:rFonts w:hint="eastAsia" w:ascii="仿宋_GB2312" w:eastAsia="仿宋_GB2312"/>
          <w:sz w:val="32"/>
          <w:szCs w:val="32"/>
        </w:rPr>
        <w:t>比赛结束后，统计放置区内的</w:t>
      </w:r>
      <w:r>
        <w:rPr>
          <w:rFonts w:hint="eastAsia" w:ascii="仿宋_GB2312" w:eastAsia="仿宋_GB2312"/>
          <w:sz w:val="32"/>
          <w:szCs w:val="32"/>
          <w:lang w:eastAsia="zh-CN"/>
        </w:rPr>
        <w:t>菠菜</w:t>
      </w:r>
      <w:r>
        <w:rPr>
          <w:rFonts w:hint="eastAsia" w:ascii="仿宋_GB2312" w:eastAsia="仿宋_GB2312"/>
          <w:sz w:val="32"/>
          <w:szCs w:val="32"/>
        </w:rPr>
        <w:t>数并观察菠菜受损程度，得分如下：</w:t>
      </w:r>
    </w:p>
    <w:p>
      <w:pPr>
        <w:ind w:firstLine="640"/>
        <w:rPr>
          <w:rFonts w:ascii="仿宋_GB2312" w:eastAsia="仿宋_GB2312"/>
          <w:sz w:val="32"/>
          <w:szCs w:val="32"/>
        </w:rPr>
      </w:pPr>
      <w:r>
        <w:rPr>
          <w:rFonts w:hint="eastAsia" w:ascii="仿宋_GB2312" w:eastAsia="仿宋_GB2312"/>
          <w:sz w:val="32"/>
          <w:szCs w:val="32"/>
        </w:rPr>
        <w:t>（1）菠菜放置区内每有一株完整菠菜参赛队得5分。</w:t>
      </w:r>
    </w:p>
    <w:p>
      <w:pPr>
        <w:ind w:firstLine="640"/>
        <w:rPr>
          <w:rFonts w:ascii="仿宋_GB2312" w:eastAsia="仿宋_GB2312"/>
          <w:sz w:val="32"/>
          <w:szCs w:val="32"/>
        </w:rPr>
      </w:pPr>
      <w:r>
        <w:rPr>
          <w:rFonts w:hint="eastAsia" w:ascii="仿宋_GB2312" w:eastAsia="仿宋_GB2312"/>
          <w:sz w:val="32"/>
          <w:szCs w:val="32"/>
        </w:rPr>
        <w:t>（2）菠菜放置区内每有一株破损菠菜参赛队得2分</w:t>
      </w:r>
      <w:r>
        <w:rPr>
          <w:rFonts w:hint="eastAsia" w:ascii="仿宋_GB2312" w:eastAsia="仿宋_GB2312"/>
          <w:sz w:val="32"/>
          <w:szCs w:val="32"/>
          <w:lang w:eastAsia="zh-CN"/>
        </w:rPr>
        <w:t>（</w:t>
      </w:r>
      <w:r>
        <w:rPr>
          <w:rFonts w:hint="eastAsia" w:ascii="仿宋_GB2312" w:eastAsia="仿宋_GB2312"/>
          <w:sz w:val="32"/>
          <w:szCs w:val="32"/>
        </w:rPr>
        <w:t>切割时须割根部，主体受损则算作菠菜受损）。</w:t>
      </w:r>
    </w:p>
    <w:p>
      <w:pPr>
        <w:ind w:firstLine="640"/>
        <w:rPr>
          <w:rFonts w:ascii="仿宋_GB2312" w:eastAsia="仿宋_GB2312"/>
          <w:sz w:val="32"/>
          <w:szCs w:val="32"/>
        </w:rPr>
      </w:pPr>
      <w:r>
        <w:rPr>
          <w:rFonts w:hint="eastAsia" w:ascii="仿宋_GB2312" w:eastAsia="仿宋_GB2312"/>
          <w:sz w:val="32"/>
          <w:szCs w:val="32"/>
        </w:rPr>
        <w:t>（3）若比赛机器每将五颗菠菜捆绑为一捆放置于放置箱中，该队</w:t>
      </w:r>
    </w:p>
    <w:p>
      <w:pPr>
        <w:ind w:firstLine="640"/>
        <w:rPr>
          <w:rFonts w:ascii="仿宋_GB2312" w:eastAsia="仿宋_GB2312"/>
          <w:sz w:val="32"/>
          <w:szCs w:val="32"/>
        </w:rPr>
      </w:pPr>
      <w:r>
        <w:rPr>
          <w:rFonts w:hint="eastAsia" w:ascii="仿宋_GB2312" w:eastAsia="仿宋_GB2312"/>
          <w:sz w:val="32"/>
          <w:szCs w:val="32"/>
        </w:rPr>
        <w:t>伍额外加10分。</w:t>
      </w:r>
    </w:p>
    <w:p>
      <w:pPr>
        <w:ind w:firstLine="960" w:firstLineChars="300"/>
        <w:rPr>
          <w:rFonts w:ascii="仿宋_GB2312" w:eastAsia="仿宋_GB2312"/>
          <w:sz w:val="32"/>
          <w:szCs w:val="32"/>
        </w:rPr>
      </w:pPr>
      <w:r>
        <w:rPr>
          <w:rFonts w:hint="eastAsia" w:ascii="仿宋_GB2312" w:eastAsia="仿宋_GB2312"/>
          <w:sz w:val="32"/>
          <w:szCs w:val="32"/>
        </w:rPr>
        <w:t>注：完整菠菜是指菠菜主体（叶子部分）无较大划痕。</w:t>
      </w:r>
    </w:p>
    <w:p>
      <w:pPr>
        <w:pStyle w:val="3"/>
        <w:outlineLvl w:val="1"/>
        <w:rPr>
          <w:sz w:val="32"/>
          <w:szCs w:val="32"/>
        </w:rPr>
      </w:pPr>
      <w:bookmarkStart w:id="37" w:name="_Toc127385068"/>
      <w:bookmarkStart w:id="38" w:name="_Toc11788"/>
      <w:r>
        <w:rPr>
          <w:rFonts w:hint="eastAsia"/>
          <w:sz w:val="32"/>
          <w:szCs w:val="32"/>
        </w:rPr>
        <w:t>5.5确定最终排名</w:t>
      </w:r>
      <w:bookmarkEnd w:id="37"/>
      <w:bookmarkEnd w:id="38"/>
    </w:p>
    <w:p>
      <w:pPr>
        <w:ind w:firstLine="640"/>
        <w:rPr>
          <w:rFonts w:ascii="仿宋_GB2312" w:eastAsia="仿宋_GB2312"/>
          <w:sz w:val="32"/>
          <w:szCs w:val="32"/>
        </w:rPr>
      </w:pPr>
      <w:bookmarkStart w:id="39" w:name="_Toc17587"/>
      <w:bookmarkStart w:id="40" w:name="_Toc127385069"/>
      <w:r>
        <w:rPr>
          <w:rFonts w:hint="eastAsia" w:ascii="仿宋_GB2312" w:eastAsia="仿宋_GB2312"/>
          <w:sz w:val="32"/>
          <w:szCs w:val="32"/>
        </w:rPr>
        <w:t>比赛结束后由裁判统计各支队伍最后得分</w:t>
      </w:r>
      <w:bookmarkEnd w:id="39"/>
      <w:bookmarkEnd w:id="40"/>
    </w:p>
    <w:p>
      <w:pPr>
        <w:ind w:firstLine="640"/>
        <w:rPr>
          <w:rFonts w:ascii="仿宋_GB2312" w:eastAsia="仿宋_GB2312"/>
          <w:sz w:val="32"/>
          <w:szCs w:val="32"/>
        </w:rPr>
      </w:pPr>
      <w:r>
        <w:rPr>
          <w:rFonts w:hint="eastAsia" w:ascii="仿宋_GB2312" w:eastAsia="仿宋_GB2312"/>
          <w:sz w:val="32"/>
          <w:szCs w:val="32"/>
        </w:rPr>
        <w:t>（A）得分高者排名靠前。</w:t>
      </w:r>
    </w:p>
    <w:p>
      <w:pPr>
        <w:ind w:firstLine="640"/>
        <w:rPr>
          <w:rFonts w:ascii="仿宋_GB2312" w:eastAsia="仿宋_GB2312"/>
          <w:sz w:val="32"/>
          <w:szCs w:val="32"/>
        </w:rPr>
      </w:pPr>
      <w:r>
        <w:rPr>
          <w:rFonts w:hint="eastAsia" w:ascii="仿宋_GB2312" w:eastAsia="仿宋_GB2312"/>
          <w:sz w:val="32"/>
          <w:szCs w:val="32"/>
        </w:rPr>
        <w:t>（B）分数相同，则剩余时间长的队伍排名靠前。</w:t>
      </w:r>
    </w:p>
    <w:p>
      <w:pPr>
        <w:ind w:firstLine="640"/>
        <w:rPr>
          <w:rFonts w:ascii="仿宋_GB2312" w:eastAsia="仿宋_GB2312"/>
          <w:sz w:val="32"/>
          <w:szCs w:val="32"/>
        </w:rPr>
      </w:pPr>
      <w:r>
        <w:rPr>
          <w:rFonts w:hint="eastAsia" w:ascii="仿宋_GB2312" w:eastAsia="仿宋_GB2312"/>
          <w:sz w:val="32"/>
          <w:szCs w:val="32"/>
        </w:rPr>
        <w:t>（C）若分数和时间都相同，则机器人重量轻的排名靠前。</w:t>
      </w:r>
    </w:p>
    <w:p>
      <w:pPr>
        <w:ind w:firstLine="640"/>
        <w:rPr>
          <w:rFonts w:ascii="仿宋_GB2312" w:eastAsia="仿宋_GB2312"/>
          <w:sz w:val="32"/>
          <w:szCs w:val="32"/>
        </w:rPr>
      </w:pPr>
      <w:r>
        <w:rPr>
          <w:rFonts w:hint="eastAsia" w:ascii="仿宋_GB2312" w:eastAsia="仿宋_GB2312"/>
          <w:sz w:val="32"/>
          <w:szCs w:val="32"/>
        </w:rPr>
        <w:t>（D）若分数、时间、机器人重量都相同，则由现场裁判判定队伍排名。</w:t>
      </w:r>
    </w:p>
    <w:p>
      <w:pPr>
        <w:ind w:firstLine="480"/>
      </w:pPr>
    </w:p>
    <w:p>
      <w:pPr>
        <w:pStyle w:val="3"/>
        <w:outlineLvl w:val="1"/>
        <w:rPr>
          <w:sz w:val="32"/>
          <w:szCs w:val="32"/>
        </w:rPr>
      </w:pPr>
      <w:bookmarkStart w:id="41" w:name="_Toc30120"/>
      <w:bookmarkStart w:id="42" w:name="_Toc127385070"/>
      <w:r>
        <w:rPr>
          <w:rFonts w:hint="eastAsia"/>
          <w:sz w:val="32"/>
          <w:szCs w:val="32"/>
        </w:rPr>
        <w:t>5.6重试</w:t>
      </w:r>
      <w:bookmarkEnd w:id="41"/>
      <w:bookmarkEnd w:id="42"/>
    </w:p>
    <w:p>
      <w:pPr>
        <w:ind w:firstLine="640"/>
        <w:rPr>
          <w:rFonts w:ascii="仿宋_GB2312" w:eastAsia="仿宋_GB2312"/>
          <w:sz w:val="32"/>
          <w:szCs w:val="32"/>
        </w:rPr>
      </w:pPr>
      <w:r>
        <w:rPr>
          <w:rFonts w:hint="eastAsia" w:ascii="仿宋_GB2312" w:eastAsia="仿宋_GB2312"/>
          <w:sz w:val="32"/>
          <w:szCs w:val="32"/>
        </w:rPr>
        <w:t>比赛期间，若机器人需回启动区重新开始，需参赛队员举手向裁判示意，经裁判同意后参赛队员方可进入场地将机器人搬回启动区重新启动。</w:t>
      </w:r>
    </w:p>
    <w:p>
      <w:pPr>
        <w:pStyle w:val="3"/>
        <w:rPr>
          <w:sz w:val="32"/>
          <w:szCs w:val="32"/>
        </w:rPr>
      </w:pPr>
      <w:bookmarkStart w:id="43" w:name="_Toc127385071"/>
      <w:bookmarkStart w:id="44" w:name="_Toc10561"/>
      <w:r>
        <w:rPr>
          <w:rFonts w:hint="eastAsia"/>
          <w:sz w:val="32"/>
          <w:szCs w:val="32"/>
        </w:rPr>
        <w:t>5.7犯规</w:t>
      </w:r>
      <w:bookmarkEnd w:id="43"/>
      <w:bookmarkEnd w:id="44"/>
    </w:p>
    <w:p>
      <w:pPr>
        <w:ind w:firstLine="640"/>
        <w:rPr>
          <w:rFonts w:ascii="仿宋_GB2312" w:eastAsia="仿宋_GB2312"/>
          <w:sz w:val="32"/>
          <w:szCs w:val="32"/>
        </w:rPr>
      </w:pPr>
      <w:r>
        <w:rPr>
          <w:rFonts w:hint="eastAsia" w:ascii="仿宋_GB2312" w:eastAsia="仿宋_GB2312"/>
          <w:sz w:val="32"/>
          <w:szCs w:val="32"/>
        </w:rPr>
        <w:t>若出现以下犯规行为，经裁判示意后，参赛队员必须立刻进行重试。进入场地将机器人搬回启动区重新启动：</w:t>
      </w:r>
    </w:p>
    <w:p>
      <w:pPr>
        <w:ind w:firstLine="640"/>
        <w:rPr>
          <w:rFonts w:ascii="仿宋_GB2312" w:eastAsia="仿宋_GB2312"/>
          <w:sz w:val="32"/>
          <w:szCs w:val="32"/>
        </w:rPr>
      </w:pPr>
      <w:r>
        <w:rPr>
          <w:rFonts w:hint="eastAsia" w:ascii="仿宋_GB2312" w:eastAsia="仿宋_GB2312"/>
          <w:sz w:val="32"/>
          <w:szCs w:val="32"/>
        </w:rPr>
        <w:t>（1）在比赛开始前，机器人先于裁判的开始指令启动。</w:t>
      </w:r>
    </w:p>
    <w:p>
      <w:pPr>
        <w:ind w:firstLine="640"/>
        <w:rPr>
          <w:rFonts w:ascii="仿宋_GB2312" w:eastAsia="仿宋_GB2312"/>
          <w:sz w:val="32"/>
          <w:szCs w:val="32"/>
        </w:rPr>
      </w:pPr>
      <w:r>
        <w:rPr>
          <w:rFonts w:hint="eastAsia" w:ascii="仿宋_GB2312" w:eastAsia="仿宋_GB2312"/>
          <w:sz w:val="32"/>
          <w:szCs w:val="32"/>
        </w:rPr>
        <w:t>（2）在比赛进行中，未经裁判允许，参赛人员接触机器人任何部位。</w:t>
      </w:r>
    </w:p>
    <w:p>
      <w:pPr>
        <w:ind w:firstLine="640"/>
        <w:rPr>
          <w:rFonts w:hint="eastAsia" w:ascii="仿宋_GB2312" w:eastAsia="仿宋_GB2312"/>
          <w:sz w:val="32"/>
          <w:szCs w:val="32"/>
        </w:rPr>
      </w:pPr>
      <w:r>
        <w:rPr>
          <w:rFonts w:hint="eastAsia" w:ascii="仿宋_GB2312" w:eastAsia="仿宋_GB2312"/>
          <w:sz w:val="32"/>
          <w:szCs w:val="32"/>
        </w:rPr>
        <w:t>（3）机器人的任何部位的垂直于地面的投影越过场地边界。</w:t>
      </w:r>
    </w:p>
    <w:p>
      <w:pPr>
        <w:bidi w:val="0"/>
        <w:rPr>
          <w:rFonts w:hint="default" w:eastAsia="仿宋_GB2312"/>
          <w:sz w:val="30"/>
          <w:szCs w:val="30"/>
          <w:lang w:val="en-US" w:eastAsia="zh-CN"/>
        </w:rPr>
      </w:pPr>
      <w:r>
        <w:rPr>
          <w:rFonts w:hint="eastAsia" w:ascii="仿宋_GB2312" w:eastAsia="仿宋_GB2312"/>
          <w:sz w:val="32"/>
          <w:szCs w:val="32"/>
        </w:rPr>
        <w:t>（4）</w:t>
      </w:r>
      <w:r>
        <w:rPr>
          <w:rFonts w:hint="eastAsia" w:ascii="仿宋_GB2312" w:eastAsia="仿宋_GB2312"/>
          <w:sz w:val="32"/>
          <w:szCs w:val="32"/>
          <w:lang w:val="en-US" w:eastAsia="zh-CN"/>
        </w:rPr>
        <w:t>在比</w:t>
      </w:r>
      <w:r>
        <w:rPr>
          <w:rFonts w:hint="eastAsia" w:ascii="仿宋_GB2312" w:eastAsia="仿宋_GB2312"/>
          <w:sz w:val="32"/>
          <w:szCs w:val="32"/>
        </w:rPr>
        <w:t>赛</w:t>
      </w:r>
      <w:r>
        <w:rPr>
          <w:rFonts w:hint="eastAsia" w:ascii="仿宋_GB2312" w:eastAsia="仿宋_GB2312"/>
          <w:sz w:val="32"/>
          <w:szCs w:val="32"/>
          <w:lang w:val="en-US" w:eastAsia="zh-CN"/>
        </w:rPr>
        <w:t>进行中，未经裁判允许，选手不得接触除有线遥控器以外的任何部位，如有接触，判为犯规，取消比赛资格。</w:t>
      </w:r>
    </w:p>
    <w:p>
      <w:pPr>
        <w:ind w:firstLine="640"/>
        <w:rPr>
          <w:rFonts w:hint="eastAsia" w:ascii="仿宋_GB2312" w:eastAsia="仿宋_GB2312"/>
          <w:sz w:val="32"/>
          <w:szCs w:val="32"/>
        </w:rPr>
      </w:pPr>
    </w:p>
    <w:p>
      <w:pPr>
        <w:pStyle w:val="3"/>
        <w:rPr>
          <w:sz w:val="32"/>
          <w:szCs w:val="32"/>
        </w:rPr>
      </w:pPr>
      <w:bookmarkStart w:id="45" w:name="_Toc2936"/>
      <w:bookmarkStart w:id="46" w:name="_Toc127385072"/>
      <w:r>
        <w:rPr>
          <w:rFonts w:hint="eastAsia"/>
          <w:sz w:val="32"/>
          <w:szCs w:val="32"/>
        </w:rPr>
        <w:t>5.8取消比赛资格</w:t>
      </w:r>
      <w:bookmarkEnd w:id="45"/>
      <w:bookmarkEnd w:id="46"/>
    </w:p>
    <w:p>
      <w:pPr>
        <w:ind w:firstLine="640"/>
        <w:rPr>
          <w:rFonts w:ascii="仿宋_GB2312" w:eastAsia="仿宋_GB2312"/>
          <w:sz w:val="32"/>
          <w:szCs w:val="32"/>
        </w:rPr>
      </w:pPr>
      <w:r>
        <w:rPr>
          <w:rFonts w:hint="eastAsia" w:ascii="仿宋_GB2312" w:eastAsia="仿宋_GB2312"/>
          <w:sz w:val="32"/>
          <w:szCs w:val="32"/>
        </w:rPr>
        <w:t>一场比赛中某一参赛队在比赛中有严重犯规行为，该队将被取消比赛资格。被取消比赛资格的参赛队应按裁判的要求立即停止机器人的运动且该队伍得分为0。</w:t>
      </w:r>
    </w:p>
    <w:p>
      <w:pPr>
        <w:ind w:firstLine="640"/>
        <w:rPr>
          <w:rFonts w:ascii="仿宋_GB2312" w:eastAsia="仿宋_GB2312"/>
          <w:sz w:val="32"/>
          <w:szCs w:val="32"/>
        </w:rPr>
      </w:pPr>
      <w:r>
        <w:rPr>
          <w:rFonts w:hint="eastAsia" w:ascii="仿宋_GB2312" w:eastAsia="仿宋_GB2312"/>
          <w:sz w:val="32"/>
          <w:szCs w:val="32"/>
        </w:rPr>
        <w:t>（1）参赛队故意损坏或试图损坏比赛场地、设施、比赛用品。</w:t>
      </w:r>
    </w:p>
    <w:p>
      <w:pPr>
        <w:ind w:firstLine="640"/>
        <w:rPr>
          <w:rFonts w:ascii="仿宋_GB2312" w:eastAsia="仿宋_GB2312"/>
          <w:sz w:val="32"/>
          <w:szCs w:val="32"/>
        </w:rPr>
      </w:pPr>
      <w:r>
        <w:rPr>
          <w:rFonts w:hint="eastAsia" w:ascii="仿宋_GB2312" w:eastAsia="仿宋_GB2312"/>
          <w:sz w:val="32"/>
          <w:szCs w:val="32"/>
        </w:rPr>
        <w:t>（2）参赛队做出任何有悖公平竞争精神的行为。</w:t>
      </w:r>
    </w:p>
    <w:p>
      <w:pPr>
        <w:ind w:firstLine="640"/>
        <w:rPr>
          <w:rFonts w:ascii="仿宋_GB2312" w:eastAsia="仿宋_GB2312"/>
          <w:sz w:val="32"/>
          <w:szCs w:val="32"/>
        </w:rPr>
      </w:pPr>
      <w:r>
        <w:rPr>
          <w:rFonts w:hint="eastAsia" w:ascii="仿宋_GB2312" w:eastAsia="仿宋_GB2312"/>
          <w:sz w:val="32"/>
          <w:szCs w:val="32"/>
        </w:rPr>
        <w:t>（3）参赛队不服从裁判的指令或警告。</w:t>
      </w:r>
    </w:p>
    <w:p>
      <w:pPr>
        <w:pStyle w:val="3"/>
        <w:rPr>
          <w:sz w:val="32"/>
          <w:szCs w:val="32"/>
        </w:rPr>
      </w:pPr>
      <w:bookmarkStart w:id="47" w:name="_Toc127385073"/>
      <w:bookmarkStart w:id="48" w:name="_Toc15480"/>
      <w:r>
        <w:rPr>
          <w:rFonts w:hint="eastAsia"/>
          <w:sz w:val="32"/>
          <w:szCs w:val="32"/>
        </w:rPr>
        <w:t>5.9参赛队</w:t>
      </w:r>
      <w:bookmarkEnd w:id="47"/>
      <w:bookmarkEnd w:id="48"/>
    </w:p>
    <w:p>
      <w:pPr>
        <w:numPr>
          <w:ilvl w:val="0"/>
          <w:numId w:val="2"/>
        </w:numPr>
        <w:ind w:firstLine="640"/>
        <w:rPr>
          <w:rFonts w:ascii="仿宋_GB2312" w:eastAsia="仿宋_GB2312"/>
          <w:sz w:val="32"/>
          <w:szCs w:val="32"/>
        </w:rPr>
      </w:pPr>
      <w:r>
        <w:rPr>
          <w:rFonts w:hint="eastAsia" w:ascii="仿宋_GB2312" w:eastAsia="仿宋_GB2312"/>
          <w:sz w:val="32"/>
          <w:szCs w:val="32"/>
        </w:rPr>
        <w:t>每所学校参加比赛的代表队数量不限。但一名学生最多参加本学校的一个代表队</w:t>
      </w:r>
    </w:p>
    <w:p>
      <w:pPr>
        <w:numPr>
          <w:ilvl w:val="0"/>
          <w:numId w:val="2"/>
        </w:numPr>
        <w:ind w:firstLine="640"/>
        <w:rPr>
          <w:rFonts w:ascii="仿宋_GB2312" w:eastAsia="仿宋_GB2312"/>
          <w:sz w:val="32"/>
          <w:szCs w:val="32"/>
        </w:rPr>
      </w:pPr>
      <w:r>
        <w:rPr>
          <w:rFonts w:hint="eastAsia" w:ascii="仿宋_GB2312" w:eastAsia="仿宋_GB2312"/>
          <w:sz w:val="32"/>
          <w:szCs w:val="32"/>
        </w:rPr>
        <w:t>每支参赛队最多由三名学生队员和一名指导教师组成，他们均应属于同一所大学、学院或专科学校。</w:t>
      </w:r>
    </w:p>
    <w:p>
      <w:pPr>
        <w:pStyle w:val="2"/>
      </w:pPr>
      <w:bookmarkStart w:id="49" w:name="_Toc30332"/>
      <w:bookmarkStart w:id="50" w:name="_Toc127385074"/>
      <w:r>
        <w:rPr>
          <w:rFonts w:hint="eastAsia" w:ascii="仿宋_GB2312" w:eastAsia="仿宋_GB2312"/>
          <w:bCs/>
          <w:sz w:val="32"/>
          <w:szCs w:val="32"/>
        </w:rPr>
        <w:t>六、</w:t>
      </w:r>
      <w:r>
        <w:rPr>
          <w:rFonts w:hint="eastAsia" w:ascii="仿宋_GB2312" w:eastAsia="仿宋_GB2312"/>
          <w:bCs/>
          <w:sz w:val="32"/>
          <w:szCs w:val="32"/>
          <w:lang w:eastAsia="zh-CN"/>
        </w:rPr>
        <w:t>其他</w:t>
      </w:r>
      <w:bookmarkEnd w:id="49"/>
      <w:bookmarkEnd w:id="50"/>
    </w:p>
    <w:p>
      <w:pPr>
        <w:ind w:firstLine="640"/>
        <w:rPr>
          <w:rFonts w:ascii="仿宋_GB2312" w:eastAsia="仿宋_GB2312"/>
          <w:sz w:val="32"/>
          <w:szCs w:val="32"/>
        </w:rPr>
      </w:pPr>
      <w:r>
        <w:rPr>
          <w:rFonts w:hint="eastAsia" w:ascii="仿宋_GB2312" w:eastAsia="仿宋_GB2312"/>
          <w:sz w:val="32"/>
          <w:szCs w:val="32"/>
        </w:rPr>
        <w:t>（1）本规则中未提到的任何行为的合法性由裁判慎重裁决。</w:t>
      </w:r>
    </w:p>
    <w:p>
      <w:pPr>
        <w:ind w:firstLine="640"/>
        <w:rPr>
          <w:rFonts w:ascii="仿宋_GB2312" w:eastAsia="仿宋_GB2312"/>
          <w:sz w:val="32"/>
          <w:szCs w:val="32"/>
        </w:rPr>
      </w:pPr>
      <w:r>
        <w:rPr>
          <w:rFonts w:hint="eastAsia" w:ascii="仿宋_GB2312" w:eastAsia="仿宋_GB2312"/>
          <w:sz w:val="32"/>
          <w:szCs w:val="32"/>
        </w:rPr>
        <w:t>（2）本规则中所述场地、设施的尺寸、重量等，除非另有说明，误差为±5%。但是，本规则所示的机器人尺寸和重量是最大值，没有允许误差。</w:t>
      </w:r>
    </w:p>
    <w:p>
      <w:pPr>
        <w:ind w:firstLine="640"/>
        <w:rPr>
          <w:rFonts w:ascii="仿宋_GB2312" w:eastAsia="仿宋_GB2312"/>
          <w:sz w:val="32"/>
          <w:szCs w:val="32"/>
        </w:rPr>
      </w:pPr>
      <w:r>
        <w:rPr>
          <w:rFonts w:hint="eastAsia" w:ascii="仿宋_GB2312" w:eastAsia="仿宋_GB2312"/>
          <w:sz w:val="32"/>
          <w:szCs w:val="32"/>
        </w:rPr>
        <w:t>（3）比赛开始前参赛队若有问题，可联系比赛工作人员，工作人员将会将问题上报给竞赛组委会并由工作人员给出回复。</w:t>
      </w:r>
    </w:p>
    <w:p>
      <w:pPr>
        <w:ind w:firstLine="640"/>
        <w:rPr>
          <w:rFonts w:ascii="仿宋_GB2312" w:eastAsia="仿宋_GB2312"/>
          <w:sz w:val="32"/>
          <w:szCs w:val="32"/>
        </w:rPr>
      </w:pPr>
      <w:r>
        <w:rPr>
          <w:rFonts w:hint="eastAsia" w:ascii="仿宋_GB2312" w:eastAsia="仿宋_GB2312"/>
          <w:sz w:val="32"/>
          <w:szCs w:val="32"/>
        </w:rPr>
        <w:t>（4）山东省大学生“数字+”创新创业大赛</w:t>
      </w:r>
      <w:r>
        <w:rPr>
          <w:rFonts w:ascii="仿宋_GB2312" w:eastAsia="仿宋_GB2312"/>
          <w:sz w:val="32"/>
          <w:szCs w:val="32"/>
        </w:rPr>
        <w:t>——</w:t>
      </w:r>
      <w:r>
        <w:rPr>
          <w:rFonts w:hint="eastAsia" w:ascii="仿宋_GB2312" w:eastAsia="仿宋_GB2312"/>
          <w:sz w:val="32"/>
          <w:szCs w:val="32"/>
        </w:rPr>
        <w:t>“菠菜收割”</w:t>
      </w:r>
      <w:r>
        <w:rPr>
          <w:rFonts w:ascii="仿宋_GB2312" w:eastAsia="仿宋_GB2312"/>
          <w:sz w:val="32"/>
          <w:szCs w:val="32"/>
        </w:rPr>
        <w:t>竞赛的内容及比赛规则如有必要，会根据实际情况进行修改，最终解释权归</w:t>
      </w:r>
      <w:r>
        <w:rPr>
          <w:rFonts w:hint="eastAsia" w:ascii="仿宋_GB2312" w:eastAsia="仿宋_GB2312"/>
          <w:sz w:val="32"/>
          <w:szCs w:val="32"/>
        </w:rPr>
        <w:t>山东省大学生“数字+”创新创业大赛</w:t>
      </w:r>
      <w:r>
        <w:rPr>
          <w:rFonts w:ascii="仿宋_GB2312" w:eastAsia="仿宋_GB2312"/>
          <w:sz w:val="32"/>
          <w:szCs w:val="32"/>
        </w:rPr>
        <w:t>组委会所有</w:t>
      </w:r>
      <w:r>
        <w:rPr>
          <w:rFonts w:hint="eastAsia" w:ascii="仿宋_GB2312" w:eastAsia="仿宋_GB2312"/>
          <w:sz w:val="32"/>
          <w:szCs w:val="32"/>
        </w:rPr>
        <w:t>。</w:t>
      </w:r>
    </w:p>
    <w:p>
      <w:pPr>
        <w:pStyle w:val="2"/>
      </w:pPr>
      <w:bookmarkStart w:id="51" w:name="_Toc127385075"/>
      <w:bookmarkStart w:id="52" w:name="_Toc9623"/>
      <w:r>
        <w:rPr>
          <w:rFonts w:hint="eastAsia" w:ascii="仿宋_GB2312" w:eastAsia="仿宋_GB2312"/>
          <w:bCs/>
          <w:sz w:val="32"/>
          <w:szCs w:val="32"/>
        </w:rPr>
        <w:t>七、申诉</w:t>
      </w:r>
      <w:bookmarkEnd w:id="51"/>
      <w:bookmarkEnd w:id="52"/>
    </w:p>
    <w:p>
      <w:pPr>
        <w:pStyle w:val="3"/>
        <w:rPr>
          <w:sz w:val="32"/>
          <w:szCs w:val="32"/>
        </w:rPr>
      </w:pPr>
      <w:bookmarkStart w:id="53" w:name="_Toc29762"/>
      <w:bookmarkStart w:id="54" w:name="_Toc127385076"/>
      <w:r>
        <w:rPr>
          <w:rFonts w:hint="eastAsia"/>
          <w:sz w:val="32"/>
          <w:szCs w:val="32"/>
        </w:rPr>
        <w:t>7.1 申诉方法</w:t>
      </w:r>
      <w:bookmarkEnd w:id="53"/>
      <w:bookmarkEnd w:id="54"/>
    </w:p>
    <w:p>
      <w:pPr>
        <w:numPr>
          <w:ilvl w:val="0"/>
          <w:numId w:val="3"/>
        </w:numPr>
        <w:ind w:firstLine="640"/>
        <w:rPr>
          <w:rFonts w:ascii="仿宋_GB2312" w:eastAsia="仿宋_GB2312"/>
          <w:sz w:val="32"/>
          <w:szCs w:val="32"/>
        </w:rPr>
      </w:pPr>
      <w:r>
        <w:rPr>
          <w:rFonts w:ascii="仿宋_GB2312" w:eastAsia="仿宋_GB2312"/>
          <w:sz w:val="32"/>
          <w:szCs w:val="32"/>
        </w:rPr>
        <w:t>参赛代表队对比赛等事宜有异议时，可以提出申诉。</w:t>
      </w:r>
    </w:p>
    <w:p>
      <w:pPr>
        <w:numPr>
          <w:ilvl w:val="0"/>
          <w:numId w:val="3"/>
        </w:numPr>
        <w:ind w:firstLine="640"/>
        <w:rPr>
          <w:rFonts w:ascii="仿宋_GB2312" w:eastAsia="仿宋_GB2312"/>
          <w:sz w:val="32"/>
          <w:szCs w:val="32"/>
        </w:rPr>
      </w:pPr>
      <w:r>
        <w:rPr>
          <w:rFonts w:ascii="仿宋_GB2312" w:eastAsia="仿宋_GB2312"/>
          <w:sz w:val="32"/>
          <w:szCs w:val="32"/>
        </w:rPr>
        <w:t>参赛选手如对裁决如有异议，可在比赛结束后提出申诉。</w:t>
      </w:r>
    </w:p>
    <w:p>
      <w:pPr>
        <w:numPr>
          <w:ilvl w:val="0"/>
          <w:numId w:val="3"/>
        </w:numPr>
        <w:ind w:firstLine="640"/>
        <w:rPr>
          <w:rFonts w:ascii="仿宋_GB2312" w:eastAsia="仿宋_GB2312"/>
          <w:sz w:val="32"/>
          <w:szCs w:val="32"/>
        </w:rPr>
      </w:pPr>
      <w:r>
        <w:rPr>
          <w:rFonts w:ascii="仿宋_GB2312" w:eastAsia="仿宋_GB2312"/>
          <w:sz w:val="32"/>
          <w:szCs w:val="32"/>
        </w:rPr>
        <w:t>参赛选手对</w:t>
      </w:r>
      <w:r>
        <w:rPr>
          <w:rFonts w:hint="eastAsia" w:ascii="仿宋_GB2312" w:eastAsia="仿宋_GB2312"/>
          <w:sz w:val="32"/>
          <w:szCs w:val="32"/>
        </w:rPr>
        <w:t>赛事结果</w:t>
      </w:r>
      <w:r>
        <w:rPr>
          <w:rFonts w:ascii="仿宋_GB2312" w:eastAsia="仿宋_GB2312"/>
          <w:sz w:val="32"/>
          <w:szCs w:val="32"/>
        </w:rPr>
        <w:t>如有异议，可在</w:t>
      </w:r>
      <w:r>
        <w:rPr>
          <w:rFonts w:hint="eastAsia" w:ascii="仿宋_GB2312" w:eastAsia="仿宋_GB2312"/>
          <w:sz w:val="32"/>
          <w:szCs w:val="32"/>
        </w:rPr>
        <w:t>成绩公示期内</w:t>
      </w:r>
      <w:r>
        <w:rPr>
          <w:rFonts w:ascii="仿宋_GB2312" w:eastAsia="仿宋_GB2312"/>
          <w:sz w:val="32"/>
          <w:szCs w:val="32"/>
        </w:rPr>
        <w:t>提出申诉。</w:t>
      </w:r>
    </w:p>
    <w:p>
      <w:pPr>
        <w:numPr>
          <w:ilvl w:val="0"/>
          <w:numId w:val="3"/>
        </w:numPr>
        <w:ind w:firstLine="640"/>
        <w:rPr>
          <w:rFonts w:ascii="仿宋_GB2312" w:eastAsia="仿宋_GB2312"/>
          <w:sz w:val="32"/>
          <w:szCs w:val="32"/>
        </w:rPr>
      </w:pPr>
      <w:r>
        <w:rPr>
          <w:rFonts w:ascii="仿宋_GB2312" w:eastAsia="仿宋_GB2312"/>
          <w:sz w:val="32"/>
          <w:szCs w:val="32"/>
        </w:rPr>
        <w:t>申诉均应通过本代表队领队向</w:t>
      </w:r>
      <w:r>
        <w:rPr>
          <w:rFonts w:hint="eastAsia" w:ascii="仿宋_GB2312" w:eastAsia="仿宋_GB2312"/>
          <w:sz w:val="32"/>
          <w:szCs w:val="32"/>
        </w:rPr>
        <w:t>组委</w:t>
      </w:r>
      <w:r>
        <w:rPr>
          <w:rFonts w:ascii="仿宋_GB2312" w:eastAsia="仿宋_GB2312"/>
          <w:sz w:val="32"/>
          <w:szCs w:val="32"/>
        </w:rPr>
        <w:t>会</w:t>
      </w:r>
      <w:bookmarkStart w:id="59" w:name="_GoBack"/>
      <w:bookmarkEnd w:id="59"/>
      <w:r>
        <w:rPr>
          <w:rFonts w:ascii="仿宋_GB2312" w:eastAsia="仿宋_GB2312"/>
          <w:sz w:val="32"/>
          <w:szCs w:val="32"/>
        </w:rPr>
        <w:t>提出。</w:t>
      </w:r>
    </w:p>
    <w:p>
      <w:pPr>
        <w:numPr>
          <w:ilvl w:val="0"/>
          <w:numId w:val="3"/>
        </w:numPr>
        <w:ind w:firstLine="640"/>
        <w:rPr>
          <w:rFonts w:ascii="仿宋_GB2312" w:eastAsia="仿宋_GB2312"/>
          <w:sz w:val="32"/>
          <w:szCs w:val="32"/>
        </w:rPr>
      </w:pPr>
      <w:r>
        <w:rPr>
          <w:rFonts w:ascii="仿宋_GB2312" w:eastAsia="仿宋_GB2312"/>
          <w:sz w:val="32"/>
          <w:szCs w:val="32"/>
        </w:rPr>
        <w:t>各有关人员要积极配合申诉调查工作。</w:t>
      </w:r>
    </w:p>
    <w:p>
      <w:pPr>
        <w:numPr>
          <w:ilvl w:val="0"/>
          <w:numId w:val="3"/>
        </w:numPr>
        <w:ind w:firstLine="640"/>
        <w:rPr>
          <w:rFonts w:ascii="仿宋_GB2312" w:eastAsia="仿宋_GB2312"/>
          <w:sz w:val="32"/>
          <w:szCs w:val="32"/>
        </w:rPr>
      </w:pPr>
      <w:r>
        <w:rPr>
          <w:rFonts w:ascii="仿宋_GB2312" w:eastAsia="仿宋_GB2312"/>
          <w:sz w:val="32"/>
          <w:szCs w:val="32"/>
        </w:rPr>
        <w:t>由大赛仲裁委员会</w:t>
      </w:r>
      <w:r>
        <w:rPr>
          <w:rFonts w:hint="eastAsia" w:ascii="仿宋_GB2312" w:eastAsia="仿宋_GB2312"/>
          <w:sz w:val="32"/>
          <w:szCs w:val="32"/>
          <w:lang w:eastAsia="zh-CN"/>
        </w:rPr>
        <w:t>做出</w:t>
      </w:r>
      <w:r>
        <w:rPr>
          <w:rFonts w:ascii="仿宋_GB2312" w:eastAsia="仿宋_GB2312"/>
          <w:sz w:val="32"/>
          <w:szCs w:val="32"/>
        </w:rPr>
        <w:t>裁决，并将结果及时通知相关领队。该裁决为最终裁决，各参赛代表队均不得再提出异议。</w:t>
      </w:r>
    </w:p>
    <w:p>
      <w:pPr>
        <w:pStyle w:val="3"/>
        <w:rPr>
          <w:sz w:val="32"/>
          <w:szCs w:val="32"/>
        </w:rPr>
      </w:pPr>
      <w:bookmarkStart w:id="55" w:name="_Toc127385077"/>
      <w:bookmarkStart w:id="56" w:name="_Toc25807"/>
      <w:bookmarkStart w:id="57" w:name="_Toc23033"/>
      <w:bookmarkStart w:id="58" w:name="_Toc12619"/>
      <w:r>
        <w:rPr>
          <w:rFonts w:hint="eastAsia"/>
          <w:sz w:val="32"/>
          <w:szCs w:val="32"/>
        </w:rPr>
        <w:t>7.2大赛组委会联系方式</w:t>
      </w:r>
      <w:bookmarkEnd w:id="55"/>
      <w:bookmarkEnd w:id="56"/>
      <w:bookmarkEnd w:id="57"/>
      <w:bookmarkEnd w:id="58"/>
    </w:p>
    <w:p>
      <w:pPr>
        <w:ind w:firstLine="640"/>
        <w:rPr>
          <w:rFonts w:ascii="宋体" w:hAnsi="宋体" w:eastAsia="宋体" w:cs="宋体"/>
        </w:rPr>
      </w:pPr>
      <w:r>
        <w:rPr>
          <w:rFonts w:hint="eastAsia" w:ascii="仿宋_GB2312" w:eastAsia="仿宋_GB2312"/>
          <w:sz w:val="32"/>
          <w:szCs w:val="32"/>
        </w:rPr>
        <w:t>组委会官方邮箱：</w:t>
      </w:r>
      <w:r>
        <w:fldChar w:fldCharType="begin"/>
      </w:r>
      <w:r>
        <w:instrText xml:space="preserve"> HYPERLINK "mailto:aicrobot@163.com" </w:instrText>
      </w:r>
      <w:r>
        <w:fldChar w:fldCharType="separate"/>
      </w:r>
      <w:r>
        <w:rPr>
          <w:rStyle w:val="14"/>
          <w:rFonts w:ascii="Times New Roman" w:hAnsi="Times New Roman" w:eastAsia="仿宋_GB2312" w:cs="Times New Roman"/>
          <w:bCs/>
          <w:sz w:val="36"/>
          <w:szCs w:val="44"/>
        </w:rPr>
        <w:t>aicrobot@163.com</w:t>
      </w:r>
      <w:r>
        <w:rPr>
          <w:rStyle w:val="14"/>
          <w:rFonts w:ascii="Times New Roman" w:hAnsi="Times New Roman" w:eastAsia="仿宋_GB2312" w:cs="Times New Roman"/>
          <w:bCs/>
          <w:sz w:val="36"/>
          <w:szCs w:val="44"/>
        </w:rPr>
        <w:fldChar w:fldCharType="end"/>
      </w:r>
    </w:p>
    <w:sectPr>
      <w:headerReference r:id="rId13" w:type="first"/>
      <w:footerReference r:id="rId16" w:type="first"/>
      <w:headerReference r:id="rId11" w:type="default"/>
      <w:footerReference r:id="rId14" w:type="default"/>
      <w:headerReference r:id="rId12" w:type="even"/>
      <w:footerReference r:id="rId15" w:type="even"/>
      <w:pgSz w:w="11906" w:h="16838"/>
      <w:pgMar w:top="1440" w:right="1080" w:bottom="1440" w:left="1080" w:header="851" w:footer="992" w:gutter="0"/>
      <w:pgNumType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2C9269E-EB27-4F02-A8E6-7B1E45BFEFF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embedRegular r:id="rId2" w:fontKey="{5FDD72CB-6D3B-41E9-BBAD-38E5464F0BA3}"/>
  </w:font>
  <w:font w:name="方正小标宋简体">
    <w:panose1 w:val="02000000000000000000"/>
    <w:charset w:val="86"/>
    <w:family w:val="script"/>
    <w:pitch w:val="default"/>
    <w:sig w:usb0="00000001" w:usb1="08000000" w:usb2="00000000" w:usb3="00000000" w:csb0="00040000" w:csb1="00000000"/>
    <w:embedRegular r:id="rId3" w:fontKey="{7FA98D52-4F24-4A8F-A82F-F6F0F08DAD3E}"/>
  </w:font>
  <w:font w:name="楷体_GB2312">
    <w:altName w:val="楷体"/>
    <w:panose1 w:val="00000000000000000000"/>
    <w:charset w:val="86"/>
    <w:family w:val="modern"/>
    <w:pitch w:val="default"/>
    <w:sig w:usb0="00000000" w:usb1="00000000" w:usb2="00000010" w:usb3="00000000" w:csb0="00040000" w:csb1="00000000"/>
    <w:embedRegular r:id="rId4" w:fontKey="{C6CAD126-254F-43F8-A96C-4FC884AD8143}"/>
  </w:font>
  <w:font w:name="汉仪雅酷黑 75W">
    <w:altName w:val="黑体"/>
    <w:panose1 w:val="00000000000000000000"/>
    <w:charset w:val="86"/>
    <w:family w:val="auto"/>
    <w:pitch w:val="default"/>
    <w:sig w:usb0="00000000" w:usb1="00000000" w:usb2="00000016" w:usb3="00000000" w:csb0="2004000F" w:csb1="00000000"/>
    <w:embedRegular r:id="rId5" w:fontKey="{13C2AB2D-069A-4B63-A209-B9436D9DB4D2}"/>
  </w:font>
  <w:font w:name="仿宋_GB2312">
    <w:altName w:val="仿宋"/>
    <w:panose1 w:val="00000000000000000000"/>
    <w:charset w:val="86"/>
    <w:family w:val="modern"/>
    <w:pitch w:val="default"/>
    <w:sig w:usb0="00000000" w:usb1="00000000" w:usb2="00000010" w:usb3="00000000" w:csb0="00040000" w:csb1="00000000"/>
    <w:embedRegular r:id="rId6" w:fontKey="{CA9A9A89-A50A-4822-92AC-2CB5BD6AB977}"/>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rPr>
        <w:sz w:val="32"/>
        <w:szCs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jc w:val="center"/>
      <w:rPr>
        <w:sz w:val="32"/>
        <w:szCs w:val="32"/>
      </w:rPr>
    </w:pPr>
    <w:r>
      <w:rPr>
        <w:sz w:val="32"/>
        <w:szCs w:val="32"/>
      </w:rPr>
      <w:fldChar w:fldCharType="begin"/>
    </w:r>
    <w:r>
      <w:rPr>
        <w:sz w:val="32"/>
        <w:szCs w:val="32"/>
      </w:rPr>
      <w:instrText xml:space="preserve">PAGE   \* MERGEFORMAT</w:instrText>
    </w:r>
    <w:r>
      <w:rPr>
        <w:sz w:val="32"/>
        <w:szCs w:val="32"/>
      </w:rPr>
      <w:fldChar w:fldCharType="separate"/>
    </w:r>
    <w:r>
      <w:rPr>
        <w:sz w:val="32"/>
        <w:szCs w:val="32"/>
        <w:lang w:val="zh-CN"/>
      </w:rPr>
      <w:t>1</w:t>
    </w:r>
    <w:r>
      <w:rPr>
        <w:sz w:val="32"/>
        <w:szCs w:val="3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jc w:val="center"/>
    </w:pPr>
    <w:r>
      <w:rPr>
        <w:rFonts w:hint="eastAsia" w:ascii="汉仪雅酷黑 75W" w:hAnsi="汉仪雅酷黑 75W" w:eastAsia="汉仪雅酷黑 75W" w:cs="汉仪雅酷黑 75W"/>
        <w:sz w:val="24"/>
      </w:rPr>
      <w:t>第七届山东省大学生“数字+”创新创业大赛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45E690"/>
    <w:multiLevelType w:val="singleLevel"/>
    <w:tmpl w:val="D745E690"/>
    <w:lvl w:ilvl="0" w:tentative="0">
      <w:start w:val="1"/>
      <w:numFmt w:val="decimal"/>
      <w:suff w:val="nothing"/>
      <w:lvlText w:val="（%1）"/>
      <w:lvlJc w:val="left"/>
    </w:lvl>
  </w:abstractNum>
  <w:abstractNum w:abstractNumId="1">
    <w:nsid w:val="105369EB"/>
    <w:multiLevelType w:val="singleLevel"/>
    <w:tmpl w:val="105369EB"/>
    <w:lvl w:ilvl="0" w:tentative="0">
      <w:start w:val="1"/>
      <w:numFmt w:val="decimal"/>
      <w:suff w:val="space"/>
      <w:lvlText w:val="%1）"/>
      <w:lvlJc w:val="left"/>
    </w:lvl>
  </w:abstractNum>
  <w:abstractNum w:abstractNumId="2">
    <w:nsid w:val="2171EA9D"/>
    <w:multiLevelType w:val="singleLevel"/>
    <w:tmpl w:val="2171EA9D"/>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saveSubset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UwNWUyYzBjZmZkOGJiZjU5YjRlM2Q5YjU3NTg3NWYifQ=="/>
    <w:docVar w:name="KSO_WPS_MARK_KEY" w:val="5c06a392-e49c-41da-9fbc-f44773517824"/>
  </w:docVars>
  <w:rsids>
    <w:rsidRoot w:val="00C64C9D"/>
    <w:rsid w:val="00072B63"/>
    <w:rsid w:val="000A4428"/>
    <w:rsid w:val="000B5700"/>
    <w:rsid w:val="000D61DD"/>
    <w:rsid w:val="00180DAA"/>
    <w:rsid w:val="00233F4C"/>
    <w:rsid w:val="002847D3"/>
    <w:rsid w:val="002857E3"/>
    <w:rsid w:val="002A5AEB"/>
    <w:rsid w:val="002D45E6"/>
    <w:rsid w:val="003A7E58"/>
    <w:rsid w:val="003C522E"/>
    <w:rsid w:val="003F018E"/>
    <w:rsid w:val="00411093"/>
    <w:rsid w:val="00421D98"/>
    <w:rsid w:val="004A08F4"/>
    <w:rsid w:val="00504BD9"/>
    <w:rsid w:val="00555C56"/>
    <w:rsid w:val="005F2AC5"/>
    <w:rsid w:val="00647043"/>
    <w:rsid w:val="006A3539"/>
    <w:rsid w:val="00705DCB"/>
    <w:rsid w:val="0071510A"/>
    <w:rsid w:val="00765528"/>
    <w:rsid w:val="007D1C8F"/>
    <w:rsid w:val="007E77D4"/>
    <w:rsid w:val="008567B0"/>
    <w:rsid w:val="00866280"/>
    <w:rsid w:val="009408BF"/>
    <w:rsid w:val="00977677"/>
    <w:rsid w:val="009A26B6"/>
    <w:rsid w:val="009B0EB4"/>
    <w:rsid w:val="009F754D"/>
    <w:rsid w:val="00B83185"/>
    <w:rsid w:val="00BC54B6"/>
    <w:rsid w:val="00BC6D19"/>
    <w:rsid w:val="00BD3585"/>
    <w:rsid w:val="00C10476"/>
    <w:rsid w:val="00C4721B"/>
    <w:rsid w:val="00C64C9D"/>
    <w:rsid w:val="00D02907"/>
    <w:rsid w:val="00D9467D"/>
    <w:rsid w:val="00E01343"/>
    <w:rsid w:val="00ED77A7"/>
    <w:rsid w:val="00F03804"/>
    <w:rsid w:val="00F26BF5"/>
    <w:rsid w:val="00F61C67"/>
    <w:rsid w:val="00F8516E"/>
    <w:rsid w:val="02081EC6"/>
    <w:rsid w:val="040824DE"/>
    <w:rsid w:val="0887583B"/>
    <w:rsid w:val="0A143B00"/>
    <w:rsid w:val="0A613613"/>
    <w:rsid w:val="0C8A0920"/>
    <w:rsid w:val="0E884F40"/>
    <w:rsid w:val="105E7014"/>
    <w:rsid w:val="11FC1ECD"/>
    <w:rsid w:val="134A1B83"/>
    <w:rsid w:val="195A155C"/>
    <w:rsid w:val="22CD62D3"/>
    <w:rsid w:val="241E78F7"/>
    <w:rsid w:val="269052DB"/>
    <w:rsid w:val="28432F8B"/>
    <w:rsid w:val="296A3769"/>
    <w:rsid w:val="2A261D85"/>
    <w:rsid w:val="2C1D2D14"/>
    <w:rsid w:val="2FB639FE"/>
    <w:rsid w:val="2FD53537"/>
    <w:rsid w:val="32F227FD"/>
    <w:rsid w:val="32FE5EEB"/>
    <w:rsid w:val="33BA5C13"/>
    <w:rsid w:val="375A15F0"/>
    <w:rsid w:val="38EE4243"/>
    <w:rsid w:val="3958538C"/>
    <w:rsid w:val="397007F4"/>
    <w:rsid w:val="3B9F54F4"/>
    <w:rsid w:val="3BA3286D"/>
    <w:rsid w:val="3C10408D"/>
    <w:rsid w:val="3CA5669E"/>
    <w:rsid w:val="3D5A3852"/>
    <w:rsid w:val="3EB13C08"/>
    <w:rsid w:val="406771C7"/>
    <w:rsid w:val="406F4063"/>
    <w:rsid w:val="438374A9"/>
    <w:rsid w:val="44D427CB"/>
    <w:rsid w:val="4D7B6C04"/>
    <w:rsid w:val="517F67C7"/>
    <w:rsid w:val="518C504C"/>
    <w:rsid w:val="55330ED9"/>
    <w:rsid w:val="56C1302F"/>
    <w:rsid w:val="57BA147B"/>
    <w:rsid w:val="583259C3"/>
    <w:rsid w:val="5A6C083F"/>
    <w:rsid w:val="5B6D1291"/>
    <w:rsid w:val="5CA26CF4"/>
    <w:rsid w:val="5CE70AF3"/>
    <w:rsid w:val="607661DF"/>
    <w:rsid w:val="61AE6396"/>
    <w:rsid w:val="61CB22EF"/>
    <w:rsid w:val="629E421D"/>
    <w:rsid w:val="692128D7"/>
    <w:rsid w:val="6ABD6128"/>
    <w:rsid w:val="6E8126B3"/>
    <w:rsid w:val="6E9C6E56"/>
    <w:rsid w:val="6F2F5488"/>
    <w:rsid w:val="702F7AEA"/>
    <w:rsid w:val="709A137C"/>
    <w:rsid w:val="72BE6FE2"/>
    <w:rsid w:val="73D63046"/>
    <w:rsid w:val="75D0331E"/>
    <w:rsid w:val="78A0055C"/>
    <w:rsid w:val="7CBE4A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b/>
      <w:kern w:val="44"/>
      <w:sz w:val="30"/>
    </w:rPr>
  </w:style>
  <w:style w:type="paragraph" w:styleId="3">
    <w:name w:val="heading 2"/>
    <w:basedOn w:val="1"/>
    <w:next w:val="1"/>
    <w:qFormat/>
    <w:uiPriority w:val="1"/>
    <w:pPr>
      <w:ind w:left="459" w:firstLine="0" w:firstLineChars="0"/>
      <w:outlineLvl w:val="1"/>
    </w:pPr>
    <w:rPr>
      <w:b/>
      <w:bCs/>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sz w:val="21"/>
      <w:szCs w:val="21"/>
    </w:rPr>
  </w:style>
  <w:style w:type="paragraph" w:styleId="6">
    <w:name w:val="toc 3"/>
    <w:basedOn w:val="1"/>
    <w:next w:val="1"/>
    <w:qFormat/>
    <w:uiPriority w:val="39"/>
    <w:pPr>
      <w:ind w:left="840" w:leftChars="400"/>
    </w:pPr>
  </w:style>
  <w:style w:type="paragraph" w:styleId="7">
    <w:name w:val="Balloon Text"/>
    <w:basedOn w:val="1"/>
    <w:link w:val="21"/>
    <w:qFormat/>
    <w:uiPriority w:val="0"/>
    <w:rPr>
      <w:sz w:val="18"/>
      <w:szCs w:val="18"/>
    </w:rPr>
  </w:style>
  <w:style w:type="paragraph" w:styleId="8">
    <w:name w:val="footer"/>
    <w:basedOn w:val="1"/>
    <w:link w:val="24"/>
    <w:qFormat/>
    <w:uiPriority w:val="99"/>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39"/>
  </w:style>
  <w:style w:type="paragraph" w:styleId="11">
    <w:name w:val="toc 2"/>
    <w:basedOn w:val="1"/>
    <w:next w:val="1"/>
    <w:qFormat/>
    <w:uiPriority w:val="39"/>
    <w:pPr>
      <w:ind w:left="420" w:leftChars="200"/>
    </w:pPr>
  </w:style>
  <w:style w:type="character" w:styleId="14">
    <w:name w:val="Hyperlink"/>
    <w:basedOn w:val="13"/>
    <w:qFormat/>
    <w:uiPriority w:val="99"/>
    <w:rPr>
      <w:color w:val="0000FF"/>
      <w:u w:val="single"/>
    </w:rPr>
  </w:style>
  <w:style w:type="paragraph" w:styleId="15">
    <w:name w:val="List Paragraph"/>
    <w:basedOn w:val="1"/>
    <w:qFormat/>
    <w:uiPriority w:val="1"/>
    <w:pPr>
      <w:spacing w:before="132"/>
      <w:ind w:left="587" w:hanging="368"/>
    </w:pPr>
  </w:style>
  <w:style w:type="paragraph" w:customStyle="1" w:styleId="16">
    <w:name w:val="正文1"/>
    <w:basedOn w:val="1"/>
    <w:link w:val="17"/>
    <w:qFormat/>
    <w:uiPriority w:val="0"/>
    <w:pPr>
      <w:spacing w:line="360" w:lineRule="auto"/>
      <w:ind w:firstLine="723"/>
    </w:pPr>
    <w:rPr>
      <w:rFonts w:eastAsia="宋体"/>
    </w:rPr>
  </w:style>
  <w:style w:type="character" w:customStyle="1" w:styleId="17">
    <w:name w:val="正文1 Char"/>
    <w:link w:val="16"/>
    <w:qFormat/>
    <w:uiPriority w:val="0"/>
    <w:rPr>
      <w:rFonts w:eastAsia="宋体"/>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0">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1">
    <w:name w:val="批注框文本 字符"/>
    <w:basedOn w:val="13"/>
    <w:link w:val="7"/>
    <w:qFormat/>
    <w:uiPriority w:val="0"/>
    <w:rPr>
      <w:rFonts w:asciiTheme="minorHAnsi" w:hAnsiTheme="minorHAnsi" w:eastAsiaTheme="minorEastAsia" w:cstheme="minorBidi"/>
      <w:kern w:val="2"/>
      <w:sz w:val="18"/>
      <w:szCs w:val="18"/>
    </w:rPr>
  </w:style>
  <w:style w:type="paragraph" w:customStyle="1" w:styleId="22">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3">
    <w:name w:val="标题 1 字符"/>
    <w:basedOn w:val="13"/>
    <w:link w:val="2"/>
    <w:qFormat/>
    <w:uiPriority w:val="0"/>
    <w:rPr>
      <w:rFonts w:asciiTheme="minorHAnsi" w:hAnsiTheme="minorHAnsi" w:eastAsiaTheme="minorEastAsia" w:cstheme="minorBidi"/>
      <w:b/>
      <w:kern w:val="44"/>
      <w:sz w:val="30"/>
      <w:szCs w:val="24"/>
    </w:rPr>
  </w:style>
  <w:style w:type="character" w:customStyle="1" w:styleId="24">
    <w:name w:val="页脚 字符"/>
    <w:basedOn w:val="13"/>
    <w:link w:val="8"/>
    <w:qFormat/>
    <w:uiPriority w:val="99"/>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0098A-2E63-44A7-8902-64625763B9E4}">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3430</Words>
  <Characters>3627</Characters>
  <Lines>33</Lines>
  <Paragraphs>9</Paragraphs>
  <TotalTime>1</TotalTime>
  <ScaleCrop>false</ScaleCrop>
  <LinksUpToDate>false</LinksUpToDate>
  <CharactersWithSpaces>3740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2023-04-10T12:46:00Z</dcterms:created>
  <dc:creator>86152</dc:creator>
  <cp:lastModifiedBy>栾痕</cp:lastModifiedBy>
  <dcterms:modified xsi:type="dcterms:W3CDTF">2023-06-08T07:33:02Z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AD1F4AFEB092486DB766523C81B794AB_13</vt:lpwstr>
  </property>
</Properties>
</file>